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0F1C804E" w:rsidR="00E90E49" w:rsidRPr="00A5666E"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CE0424">
        <w:t>#</w:t>
      </w:r>
      <w:r w:rsidR="004B5701" w:rsidRPr="00A5666E">
        <w:t>10</w:t>
      </w:r>
      <w:r w:rsidR="00703076" w:rsidRPr="00A5666E">
        <w:t>6</w:t>
      </w:r>
      <w:r w:rsidR="00551012" w:rsidRPr="00A5666E">
        <w:t>bis</w:t>
      </w:r>
      <w:r w:rsidR="00551012">
        <w:t>-</w:t>
      </w:r>
      <w:r w:rsidR="004B5701">
        <w:t>e</w:t>
      </w:r>
      <w:r w:rsidRPr="00CE0424">
        <w:tab/>
      </w:r>
      <w:r w:rsidR="00091557" w:rsidRPr="00A5666E">
        <w:rPr>
          <w:sz w:val="32"/>
          <w:szCs w:val="32"/>
        </w:rPr>
        <w:t>R</w:t>
      </w:r>
      <w:r w:rsidR="008F1C4E" w:rsidRPr="00A5666E">
        <w:rPr>
          <w:sz w:val="32"/>
          <w:szCs w:val="32"/>
        </w:rPr>
        <w:t>1</w:t>
      </w:r>
      <w:r w:rsidR="00091557" w:rsidRPr="00A5666E">
        <w:rPr>
          <w:sz w:val="32"/>
          <w:szCs w:val="32"/>
        </w:rPr>
        <w:t>-</w:t>
      </w:r>
      <w:r w:rsidR="004B5701" w:rsidRPr="00A5666E">
        <w:rPr>
          <w:sz w:val="32"/>
          <w:szCs w:val="32"/>
        </w:rPr>
        <w:t>21</w:t>
      </w:r>
      <w:r w:rsidR="00A5666E" w:rsidRPr="00A5666E">
        <w:rPr>
          <w:sz w:val="32"/>
          <w:szCs w:val="32"/>
        </w:rPr>
        <w:t>08822</w:t>
      </w:r>
    </w:p>
    <w:p w14:paraId="0CE7B7E6" w14:textId="1426441C" w:rsidR="00E90E49" w:rsidRPr="00CE0424" w:rsidRDefault="004B5701" w:rsidP="00311702">
      <w:pPr>
        <w:pStyle w:val="3GPPHeader"/>
      </w:pPr>
      <w:r w:rsidRPr="004B5701">
        <w:t xml:space="preserve">e-Meeting, </w:t>
      </w:r>
      <w:r w:rsidR="000542EC">
        <w:rPr>
          <w:lang w:val="en-GB"/>
        </w:rPr>
        <w:t>1</w:t>
      </w:r>
      <w:r w:rsidR="003725F7">
        <w:rPr>
          <w:lang w:val="en-GB"/>
        </w:rPr>
        <w:t>1</w:t>
      </w:r>
      <w:r w:rsidR="000542EC">
        <w:rPr>
          <w:vertAlign w:val="superscript"/>
          <w:lang w:val="en-GB"/>
        </w:rPr>
        <w:t>th</w:t>
      </w:r>
      <w:r w:rsidR="000542EC">
        <w:rPr>
          <w:lang w:val="en-GB"/>
        </w:rPr>
        <w:t xml:space="preserve"> – </w:t>
      </w:r>
      <w:r w:rsidR="003725F7">
        <w:rPr>
          <w:lang w:val="en-GB"/>
        </w:rPr>
        <w:t>19</w:t>
      </w:r>
      <w:r w:rsidR="000542EC">
        <w:rPr>
          <w:vertAlign w:val="superscript"/>
          <w:lang w:val="en-GB"/>
        </w:rPr>
        <w:t>th</w:t>
      </w:r>
      <w:r w:rsidR="000542EC">
        <w:rPr>
          <w:lang w:val="en-GB"/>
        </w:rPr>
        <w:t xml:space="preserve"> </w:t>
      </w:r>
      <w:r w:rsidR="00137977">
        <w:rPr>
          <w:lang w:val="en-GB"/>
        </w:rPr>
        <w:t>October</w:t>
      </w:r>
      <w:r w:rsidR="000542EC">
        <w:rPr>
          <w:lang w:val="en-GB"/>
        </w:rPr>
        <w:t xml:space="preserve"> 2021</w:t>
      </w:r>
    </w:p>
    <w:p w14:paraId="3086AC07" w14:textId="77777777" w:rsidR="00E90E49" w:rsidRPr="00CE0424" w:rsidRDefault="00E90E49" w:rsidP="00357380">
      <w:pPr>
        <w:pStyle w:val="3GPPHeader"/>
      </w:pPr>
    </w:p>
    <w:p w14:paraId="3982483C" w14:textId="5EE65277" w:rsidR="00E90E49" w:rsidRPr="00EA6767" w:rsidRDefault="00E90E49" w:rsidP="00311702">
      <w:pPr>
        <w:pStyle w:val="3GPPHeader"/>
        <w:rPr>
          <w:sz w:val="22"/>
        </w:rPr>
      </w:pPr>
      <w:r w:rsidRPr="00EA6767">
        <w:rPr>
          <w:sz w:val="22"/>
        </w:rPr>
        <w:t>Agenda Item:</w:t>
      </w:r>
      <w:r w:rsidRPr="00EA6767">
        <w:rPr>
          <w:sz w:val="22"/>
        </w:rPr>
        <w:tab/>
      </w:r>
      <w:r w:rsidR="00CA4366" w:rsidRPr="00EA6767">
        <w:rPr>
          <w:sz w:val="22"/>
        </w:rPr>
        <w:t>8</w:t>
      </w:r>
      <w:r w:rsidR="00311702" w:rsidRPr="00EA6767">
        <w:rPr>
          <w:sz w:val="22"/>
        </w:rPr>
        <w:t>.</w:t>
      </w:r>
      <w:r w:rsidR="00CA4366" w:rsidRPr="00EA6767">
        <w:rPr>
          <w:sz w:val="22"/>
        </w:rPr>
        <w:t>6</w:t>
      </w:r>
      <w:r w:rsidR="00311702" w:rsidRPr="00EA6767">
        <w:rPr>
          <w:sz w:val="22"/>
        </w:rPr>
        <w:t>.</w:t>
      </w:r>
      <w:r w:rsidR="00CA4366" w:rsidRPr="00EA6767">
        <w:rPr>
          <w:sz w:val="22"/>
        </w:rPr>
        <w:t>1</w:t>
      </w:r>
      <w:r w:rsidR="00311702" w:rsidRPr="00EA6767">
        <w:rPr>
          <w:sz w:val="22"/>
        </w:rPr>
        <w:t>.</w:t>
      </w:r>
      <w:r w:rsidR="00551012">
        <w:rPr>
          <w:sz w:val="22"/>
        </w:rPr>
        <w:t>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14DDD73" w:rsidR="00E90E49" w:rsidRPr="00CE0424" w:rsidRDefault="003D3C45" w:rsidP="00592168">
      <w:pPr>
        <w:pStyle w:val="3GPPHeader"/>
        <w:tabs>
          <w:tab w:val="clear" w:pos="1701"/>
          <w:tab w:val="left" w:pos="1800"/>
        </w:tabs>
        <w:ind w:left="1710" w:hanging="1710"/>
        <w:rPr>
          <w:sz w:val="22"/>
        </w:rPr>
      </w:pPr>
      <w:r>
        <w:rPr>
          <w:sz w:val="22"/>
        </w:rPr>
        <w:t>Title:</w:t>
      </w:r>
      <w:r w:rsidR="00E90E49" w:rsidRPr="00CE0424">
        <w:rPr>
          <w:sz w:val="22"/>
        </w:rPr>
        <w:tab/>
      </w:r>
      <w:r w:rsidR="002327B4">
        <w:rPr>
          <w:sz w:val="22"/>
        </w:rPr>
        <w:t>Other UE complexity reduction aspects for RedCap</w:t>
      </w:r>
    </w:p>
    <w:p w14:paraId="2D5672ED" w14:textId="17F22358" w:rsidR="00E90E49" w:rsidRPr="003704CF" w:rsidRDefault="00E90E49" w:rsidP="003704CF">
      <w:pPr>
        <w:pStyle w:val="3GPPHeader"/>
        <w:rPr>
          <w:sz w:val="22"/>
        </w:rPr>
      </w:pPr>
      <w:r w:rsidRPr="00CE0424">
        <w:rPr>
          <w:sz w:val="22"/>
        </w:rPr>
        <w:t>Document for:</w:t>
      </w:r>
      <w:r w:rsidRPr="00CE0424">
        <w:rPr>
          <w:sz w:val="22"/>
        </w:rPr>
        <w:tab/>
      </w:r>
      <w:r w:rsidRPr="00A46FA0">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5CF83FB" w14:textId="0DD8DD4E" w:rsidR="00140FA1" w:rsidRPr="00B65F53" w:rsidRDefault="00140FA1" w:rsidP="00140FA1">
      <w:pPr>
        <w:jc w:val="both"/>
        <w:rPr>
          <w:rFonts w:cs="Arial"/>
          <w:lang w:eastAsia="ja-JP"/>
        </w:rPr>
      </w:pPr>
      <w:bookmarkStart w:id="0" w:name="_Toc67770514"/>
      <w:bookmarkEnd w:id="0"/>
      <w:r w:rsidRPr="00B65F53">
        <w:rPr>
          <w:rFonts w:cs="Arial"/>
          <w:lang w:eastAsia="ja-JP"/>
        </w:rPr>
        <w:t>In this contribution</w:t>
      </w:r>
      <w:r w:rsidR="00E30DC0">
        <w:rPr>
          <w:rFonts w:cs="Arial"/>
          <w:lang w:eastAsia="ja-JP"/>
        </w:rPr>
        <w:t>,</w:t>
      </w:r>
      <w:r w:rsidRPr="00B65F53">
        <w:rPr>
          <w:rFonts w:cs="Arial"/>
          <w:lang w:eastAsia="ja-JP"/>
        </w:rPr>
        <w:t xml:space="preserve"> we discuss </w:t>
      </w:r>
      <w:r w:rsidR="00952A39">
        <w:rPr>
          <w:rFonts w:cs="Arial"/>
          <w:lang w:eastAsia="ja-JP"/>
        </w:rPr>
        <w:t>aspects</w:t>
      </w:r>
      <w:r w:rsidRPr="00B65F53">
        <w:rPr>
          <w:rFonts w:cs="Arial"/>
          <w:lang w:eastAsia="ja-JP"/>
        </w:rPr>
        <w:t xml:space="preserve"> related to the Rel-17 RedCap WI objectives on reduced maximum number of </w:t>
      </w:r>
      <w:r w:rsidR="00952A39">
        <w:rPr>
          <w:rFonts w:cs="Arial"/>
          <w:lang w:eastAsia="ja-JP"/>
        </w:rPr>
        <w:t xml:space="preserve">DL </w:t>
      </w:r>
      <w:r w:rsidRPr="00B65F53">
        <w:rPr>
          <w:rFonts w:cs="Arial"/>
          <w:lang w:eastAsia="ja-JP"/>
        </w:rPr>
        <w:t>MIMO layers and re</w:t>
      </w:r>
      <w:r w:rsidR="00952A39">
        <w:rPr>
          <w:rFonts w:cs="Arial"/>
          <w:lang w:eastAsia="ja-JP"/>
        </w:rPr>
        <w:t>laxed</w:t>
      </w:r>
      <w:r w:rsidRPr="00B65F53">
        <w:rPr>
          <w:rFonts w:cs="Arial"/>
          <w:lang w:eastAsia="ja-JP"/>
        </w:rPr>
        <w:t xml:space="preserve"> maximum modulation order</w:t>
      </w:r>
      <w:r w:rsidR="00E30DC0">
        <w:rPr>
          <w:rFonts w:cs="Arial"/>
          <w:lang w:eastAsia="ja-JP"/>
        </w:rPr>
        <w:t xml:space="preserve"> </w:t>
      </w:r>
      <w:r w:rsidR="00D725C3">
        <w:rPr>
          <w:rFonts w:cs="Arial"/>
          <w:lang w:eastAsia="ja-JP"/>
        </w:rPr>
        <w:fldChar w:fldCharType="begin"/>
      </w:r>
      <w:r w:rsidR="00D725C3">
        <w:rPr>
          <w:rFonts w:cs="Arial"/>
          <w:lang w:eastAsia="ja-JP"/>
        </w:rPr>
        <w:instrText xml:space="preserve"> REF _Ref71040330 \r \h </w:instrText>
      </w:r>
      <w:r w:rsidR="00D725C3">
        <w:rPr>
          <w:rFonts w:cs="Arial"/>
          <w:lang w:eastAsia="ja-JP"/>
        </w:rPr>
      </w:r>
      <w:r w:rsidR="00D725C3">
        <w:rPr>
          <w:rFonts w:cs="Arial"/>
          <w:lang w:eastAsia="ja-JP"/>
        </w:rPr>
        <w:fldChar w:fldCharType="separate"/>
      </w:r>
      <w:r w:rsidR="00D725C3">
        <w:rPr>
          <w:rFonts w:cs="Arial"/>
          <w:lang w:eastAsia="ja-JP"/>
        </w:rPr>
        <w:t>[1]</w:t>
      </w:r>
      <w:r w:rsidR="00D725C3">
        <w:rPr>
          <w:rFonts w:cs="Arial"/>
          <w:lang w:eastAsia="ja-JP"/>
        </w:rPr>
        <w:fldChar w:fldCharType="end"/>
      </w:r>
      <w:r w:rsidRPr="00B65F53">
        <w:rPr>
          <w:rFonts w:cs="Arial"/>
          <w:lang w:eastAsia="ja-JP"/>
        </w:rPr>
        <w:t>.</w:t>
      </w:r>
      <w:r w:rsidR="00E30DC0">
        <w:rPr>
          <w:rFonts w:cs="Arial"/>
          <w:lang w:eastAsia="ja-JP"/>
        </w:rPr>
        <w:t xml:space="preserve"> We also discuss</w:t>
      </w:r>
      <w:r w:rsidR="00943317">
        <w:rPr>
          <w:rFonts w:cs="Arial"/>
          <w:lang w:eastAsia="ja-JP"/>
        </w:rPr>
        <w:t xml:space="preserve"> L2 buffer size reduction</w:t>
      </w:r>
      <w:r w:rsidR="00E30DC0">
        <w:rPr>
          <w:rFonts w:cs="Arial"/>
          <w:lang w:eastAsia="ja-JP"/>
        </w:rPr>
        <w:t xml:space="preserve"> </w:t>
      </w:r>
      <w:r w:rsidR="00952A39">
        <w:rPr>
          <w:rFonts w:cs="Arial"/>
          <w:lang w:eastAsia="ja-JP"/>
        </w:rPr>
        <w:t xml:space="preserve">for RedCap </w:t>
      </w:r>
      <w:r w:rsidR="00943317">
        <w:rPr>
          <w:rFonts w:cs="Arial"/>
          <w:lang w:eastAsia="ja-JP"/>
        </w:rPr>
        <w:t>based on the LS from</w:t>
      </w:r>
      <w:r w:rsidR="00E30DC0">
        <w:rPr>
          <w:rFonts w:cs="Arial"/>
          <w:lang w:eastAsia="ja-JP"/>
        </w:rPr>
        <w:t xml:space="preserve"> RAN2</w:t>
      </w:r>
      <w:r w:rsidR="00943317">
        <w:rPr>
          <w:rFonts w:cs="Arial"/>
          <w:lang w:eastAsia="ja-JP"/>
        </w:rPr>
        <w:t xml:space="preserve"> </w:t>
      </w:r>
      <w:r w:rsidR="00943317">
        <w:rPr>
          <w:rFonts w:cs="Arial"/>
          <w:lang w:eastAsia="ja-JP"/>
        </w:rPr>
        <w:fldChar w:fldCharType="begin"/>
      </w:r>
      <w:r w:rsidR="00943317">
        <w:rPr>
          <w:rFonts w:cs="Arial"/>
          <w:lang w:eastAsia="ja-JP"/>
        </w:rPr>
        <w:instrText xml:space="preserve"> REF _Ref83391511 \r \h </w:instrText>
      </w:r>
      <w:r w:rsidR="00943317">
        <w:rPr>
          <w:rFonts w:cs="Arial"/>
          <w:lang w:eastAsia="ja-JP"/>
        </w:rPr>
      </w:r>
      <w:r w:rsidR="00943317">
        <w:rPr>
          <w:rFonts w:cs="Arial"/>
          <w:lang w:eastAsia="ja-JP"/>
        </w:rPr>
        <w:fldChar w:fldCharType="separate"/>
      </w:r>
      <w:r w:rsidR="00D725C3">
        <w:rPr>
          <w:rFonts w:cs="Arial"/>
          <w:lang w:eastAsia="ja-JP"/>
        </w:rPr>
        <w:t>[2]</w:t>
      </w:r>
      <w:r w:rsidR="00943317">
        <w:rPr>
          <w:rFonts w:cs="Arial"/>
          <w:lang w:eastAsia="ja-JP"/>
        </w:rPr>
        <w:fldChar w:fldCharType="end"/>
      </w:r>
      <w:r w:rsidR="00E30DC0">
        <w:rPr>
          <w:rFonts w:cs="Arial"/>
          <w:lang w:eastAsia="ja-JP"/>
        </w:rPr>
        <w:t xml:space="preserve">. </w:t>
      </w:r>
    </w:p>
    <w:p w14:paraId="6640A455" w14:textId="6E900701" w:rsidR="00C13B07" w:rsidRDefault="004E009E" w:rsidP="00CA0365">
      <w:pPr>
        <w:pStyle w:val="Heading1"/>
      </w:pPr>
      <w:r>
        <w:t>2</w:t>
      </w:r>
      <w:r>
        <w:tab/>
      </w:r>
      <w:r w:rsidR="003725F7">
        <w:t>Reduced m</w:t>
      </w:r>
      <w:r w:rsidR="003725F7" w:rsidRPr="003725F7">
        <w:t xml:space="preserve">aximum number of DL MIMO layers and relaxed maximum modulation order  </w:t>
      </w:r>
    </w:p>
    <w:p w14:paraId="000D6CB3" w14:textId="4ED95E7B" w:rsidR="005636BD" w:rsidRPr="00B65F53" w:rsidRDefault="005636BD" w:rsidP="005636BD">
      <w:pPr>
        <w:jc w:val="both"/>
        <w:rPr>
          <w:rFonts w:cs="Arial"/>
          <w:szCs w:val="20"/>
          <w:lang w:eastAsia="ja-JP"/>
        </w:rPr>
      </w:pPr>
      <w:r w:rsidRPr="00B65F53">
        <w:rPr>
          <w:rFonts w:cs="Arial"/>
          <w:szCs w:val="20"/>
          <w:lang w:eastAsia="ja-JP"/>
        </w:rPr>
        <w:t xml:space="preserve">According to </w:t>
      </w:r>
      <w:r w:rsidRPr="00B65F53">
        <w:rPr>
          <w:rFonts w:cs="Arial"/>
          <w:szCs w:val="20"/>
          <w:lang w:eastAsia="ja-JP"/>
        </w:rPr>
        <w:fldChar w:fldCharType="begin"/>
      </w:r>
      <w:r w:rsidRPr="00B65F53">
        <w:rPr>
          <w:rFonts w:cs="Arial"/>
          <w:szCs w:val="20"/>
          <w:lang w:eastAsia="ja-JP"/>
        </w:rPr>
        <w:instrText xml:space="preserve"> REF _Ref65143491 \r \h  \* MERGEFORMAT </w:instrText>
      </w:r>
      <w:r w:rsidRPr="00B65F53">
        <w:rPr>
          <w:rFonts w:cs="Arial"/>
          <w:szCs w:val="20"/>
          <w:lang w:eastAsia="ja-JP"/>
        </w:rPr>
      </w:r>
      <w:r w:rsidRPr="00B65F53">
        <w:rPr>
          <w:rFonts w:cs="Arial"/>
          <w:szCs w:val="20"/>
          <w:lang w:eastAsia="ja-JP"/>
        </w:rPr>
        <w:fldChar w:fldCharType="separate"/>
      </w:r>
      <w:r w:rsidR="00D725C3">
        <w:rPr>
          <w:rFonts w:cs="Arial"/>
          <w:szCs w:val="20"/>
          <w:lang w:eastAsia="ja-JP"/>
        </w:rPr>
        <w:t>[1]</w:t>
      </w:r>
      <w:r w:rsidRPr="00B65F53">
        <w:rPr>
          <w:rFonts w:cs="Arial"/>
          <w:szCs w:val="20"/>
          <w:lang w:eastAsia="ja-JP"/>
        </w:rPr>
        <w:fldChar w:fldCharType="end"/>
      </w:r>
      <w:r w:rsidRPr="00B65F53">
        <w:rPr>
          <w:rFonts w:cs="Arial"/>
          <w:szCs w:val="20"/>
          <w:lang w:eastAsia="ja-JP"/>
        </w:rPr>
        <w:t xml:space="preserve">, the objective on reduced </w:t>
      </w:r>
      <w:bookmarkStart w:id="1" w:name="_Hlk65144506"/>
      <w:r w:rsidRPr="00B65F53">
        <w:rPr>
          <w:rFonts w:cs="Arial"/>
          <w:szCs w:val="20"/>
          <w:lang w:eastAsia="ja-JP"/>
        </w:rPr>
        <w:t>maximum number of DL MIMO layers</w:t>
      </w:r>
      <w:bookmarkEnd w:id="1"/>
      <w:r>
        <w:rPr>
          <w:rFonts w:cs="Arial"/>
          <w:szCs w:val="20"/>
          <w:lang w:eastAsia="ja-JP"/>
        </w:rPr>
        <w:t xml:space="preserve"> is</w:t>
      </w:r>
      <w:r w:rsidRPr="00B65F53">
        <w:rPr>
          <w:rFonts w:cs="Arial"/>
          <w:szCs w:val="20"/>
          <w:lang w:eastAsia="ja-JP"/>
        </w:rPr>
        <w:t xml:space="preserve"> as follows:</w:t>
      </w:r>
    </w:p>
    <w:tbl>
      <w:tblPr>
        <w:tblStyle w:val="TableGrid"/>
        <w:tblW w:w="0" w:type="auto"/>
        <w:tblLook w:val="04A0" w:firstRow="1" w:lastRow="0" w:firstColumn="1" w:lastColumn="0" w:noHBand="0" w:noVBand="1"/>
      </w:tblPr>
      <w:tblGrid>
        <w:gridCol w:w="9629"/>
      </w:tblGrid>
      <w:tr w:rsidR="005636BD" w:rsidRPr="00B65F53" w14:paraId="6956458A" w14:textId="77777777" w:rsidTr="00A347F0">
        <w:tc>
          <w:tcPr>
            <w:tcW w:w="9629" w:type="dxa"/>
            <w:tcBorders>
              <w:top w:val="single" w:sz="4" w:space="0" w:color="auto"/>
              <w:left w:val="single" w:sz="4" w:space="0" w:color="auto"/>
              <w:bottom w:val="single" w:sz="4" w:space="0" w:color="auto"/>
              <w:right w:val="single" w:sz="4" w:space="0" w:color="auto"/>
            </w:tcBorders>
            <w:hideMark/>
          </w:tcPr>
          <w:p w14:paraId="1E0FC162" w14:textId="77777777" w:rsidR="005636BD" w:rsidRPr="00B65F53" w:rsidRDefault="005636BD" w:rsidP="005636BD">
            <w:pPr>
              <w:numPr>
                <w:ilvl w:val="1"/>
                <w:numId w:val="14"/>
              </w:numPr>
              <w:overflowPunct w:val="0"/>
              <w:autoSpaceDN w:val="0"/>
              <w:spacing w:after="120" w:line="240" w:lineRule="auto"/>
              <w:ind w:left="452" w:hanging="283"/>
              <w:jc w:val="both"/>
              <w:rPr>
                <w:rFonts w:eastAsia="MS Mincho" w:cs="Arial"/>
                <w:b/>
                <w:bCs/>
                <w:iCs/>
                <w:sz w:val="20"/>
                <w:szCs w:val="20"/>
              </w:rPr>
            </w:pPr>
            <w:r w:rsidRPr="00B65F53">
              <w:rPr>
                <w:rFonts w:eastAsia="MS Mincho" w:cs="Arial"/>
                <w:bCs/>
                <w:iCs/>
                <w:sz w:val="20"/>
                <w:szCs w:val="20"/>
              </w:rPr>
              <w:t>Maximum number of DL MIMO layers:</w:t>
            </w:r>
          </w:p>
          <w:p w14:paraId="5D7A827A" w14:textId="77777777" w:rsidR="005636BD" w:rsidRPr="00B65F53" w:rsidRDefault="005636BD" w:rsidP="005636BD">
            <w:pPr>
              <w:numPr>
                <w:ilvl w:val="2"/>
                <w:numId w:val="14"/>
              </w:numPr>
              <w:overflowPunct w:val="0"/>
              <w:autoSpaceDN w:val="0"/>
              <w:spacing w:after="120" w:line="240" w:lineRule="auto"/>
              <w:ind w:left="878" w:hanging="284"/>
              <w:jc w:val="both"/>
              <w:rPr>
                <w:rFonts w:eastAsia="MS Mincho" w:cs="Arial"/>
                <w:b/>
                <w:bCs/>
                <w:iCs/>
                <w:sz w:val="20"/>
                <w:szCs w:val="20"/>
              </w:rPr>
            </w:pPr>
            <w:r w:rsidRPr="00B65F53">
              <w:rPr>
                <w:rFonts w:eastAsia="MS Mincho" w:cs="Arial"/>
                <w:bCs/>
                <w:iCs/>
                <w:sz w:val="20"/>
                <w:szCs w:val="20"/>
              </w:rPr>
              <w:t xml:space="preserve">For a RedCap UE with 1 Rx </w:t>
            </w:r>
            <w:r w:rsidRPr="00B65F53">
              <w:rPr>
                <w:rFonts w:eastAsia="MS Mincho" w:cs="Arial"/>
                <w:iCs/>
                <w:sz w:val="20"/>
                <w:szCs w:val="20"/>
              </w:rPr>
              <w:t>branch</w:t>
            </w:r>
            <w:r w:rsidRPr="00B65F53">
              <w:rPr>
                <w:rFonts w:eastAsia="MS Mincho" w:cs="Arial"/>
                <w:bCs/>
                <w:iCs/>
                <w:sz w:val="20"/>
                <w:szCs w:val="20"/>
              </w:rPr>
              <w:t>, 1 DL MIMO layer is supported.</w:t>
            </w:r>
          </w:p>
          <w:p w14:paraId="3FEC5A70" w14:textId="77777777" w:rsidR="005636BD" w:rsidRPr="00B65F53" w:rsidRDefault="005636BD" w:rsidP="005636BD">
            <w:pPr>
              <w:numPr>
                <w:ilvl w:val="2"/>
                <w:numId w:val="14"/>
              </w:numPr>
              <w:overflowPunct w:val="0"/>
              <w:autoSpaceDN w:val="0"/>
              <w:spacing w:after="120" w:line="240" w:lineRule="auto"/>
              <w:ind w:left="878" w:hanging="284"/>
              <w:jc w:val="both"/>
              <w:rPr>
                <w:rFonts w:eastAsia="MS Mincho" w:cs="Arial"/>
                <w:b/>
                <w:bCs/>
                <w:iCs/>
                <w:sz w:val="20"/>
                <w:szCs w:val="20"/>
              </w:rPr>
            </w:pPr>
            <w:r w:rsidRPr="00B65F53">
              <w:rPr>
                <w:rFonts w:eastAsia="MS Mincho" w:cs="Arial"/>
                <w:bCs/>
                <w:iCs/>
                <w:sz w:val="20"/>
                <w:szCs w:val="20"/>
              </w:rPr>
              <w:t xml:space="preserve">For a RedCap UE with 2 Rx </w:t>
            </w:r>
            <w:r w:rsidRPr="00B65F53">
              <w:rPr>
                <w:rFonts w:eastAsia="MS Mincho" w:cs="Arial"/>
                <w:iCs/>
                <w:sz w:val="20"/>
                <w:szCs w:val="20"/>
              </w:rPr>
              <w:t>branches</w:t>
            </w:r>
            <w:r w:rsidRPr="00B65F53">
              <w:rPr>
                <w:rFonts w:eastAsia="MS Mincho" w:cs="Arial"/>
                <w:bCs/>
                <w:iCs/>
                <w:sz w:val="20"/>
                <w:szCs w:val="20"/>
              </w:rPr>
              <w:t>, 2 DL MIMO layers are supported.</w:t>
            </w:r>
          </w:p>
        </w:tc>
      </w:tr>
    </w:tbl>
    <w:p w14:paraId="102C473D" w14:textId="2B2FC8F5" w:rsidR="005636BD" w:rsidRDefault="005636BD" w:rsidP="003725F7">
      <w:pPr>
        <w:rPr>
          <w:lang w:eastAsia="ja-JP"/>
        </w:rPr>
      </w:pPr>
    </w:p>
    <w:p w14:paraId="633D29A1" w14:textId="06987836" w:rsidR="005636BD" w:rsidRDefault="005636BD" w:rsidP="00F45448">
      <w:pPr>
        <w:jc w:val="both"/>
        <w:rPr>
          <w:rFonts w:cs="Arial"/>
          <w:lang w:eastAsia="ja-JP"/>
        </w:rPr>
      </w:pPr>
      <w:r>
        <w:rPr>
          <w:lang w:eastAsia="ja-JP"/>
        </w:rPr>
        <w:t xml:space="preserve">For RAN1#106-e, the FL summaries on aspects related to </w:t>
      </w:r>
      <w:r w:rsidRPr="00B65F53">
        <w:rPr>
          <w:rFonts w:cs="Arial"/>
          <w:lang w:eastAsia="ja-JP"/>
        </w:rPr>
        <w:t xml:space="preserve">reduced maximum number of </w:t>
      </w:r>
      <w:r>
        <w:rPr>
          <w:rFonts w:cs="Arial"/>
          <w:lang w:eastAsia="ja-JP"/>
        </w:rPr>
        <w:t xml:space="preserve">DL </w:t>
      </w:r>
      <w:r w:rsidRPr="00B65F53">
        <w:rPr>
          <w:rFonts w:cs="Arial"/>
          <w:lang w:eastAsia="ja-JP"/>
        </w:rPr>
        <w:t>MIMO layers</w:t>
      </w:r>
      <w:r>
        <w:rPr>
          <w:rFonts w:cs="Arial"/>
          <w:lang w:eastAsia="ja-JP"/>
        </w:rPr>
        <w:t xml:space="preserve"> and </w:t>
      </w:r>
      <w:r w:rsidRPr="00B65F53">
        <w:rPr>
          <w:rFonts w:cs="Arial"/>
          <w:lang w:eastAsia="ja-JP"/>
        </w:rPr>
        <w:t>re</w:t>
      </w:r>
      <w:r>
        <w:rPr>
          <w:rFonts w:cs="Arial"/>
          <w:lang w:eastAsia="ja-JP"/>
        </w:rPr>
        <w:t>laxed</w:t>
      </w:r>
      <w:r w:rsidRPr="00B65F53">
        <w:rPr>
          <w:rFonts w:cs="Arial"/>
          <w:lang w:eastAsia="ja-JP"/>
        </w:rPr>
        <w:t xml:space="preserve"> maximum modulation order</w:t>
      </w:r>
      <w:r>
        <w:rPr>
          <w:rFonts w:cs="Arial"/>
          <w:lang w:eastAsia="ja-JP"/>
        </w:rPr>
        <w:t xml:space="preserve"> are copied below </w:t>
      </w:r>
      <w:r w:rsidR="0011053A">
        <w:rPr>
          <w:rFonts w:cs="Arial"/>
          <w:lang w:eastAsia="ja-JP"/>
        </w:rPr>
        <w:fldChar w:fldCharType="begin"/>
      </w:r>
      <w:r w:rsidR="0011053A">
        <w:rPr>
          <w:rFonts w:cs="Arial"/>
          <w:lang w:eastAsia="ja-JP"/>
        </w:rPr>
        <w:instrText xml:space="preserve"> REF _Ref83391300 \r \h </w:instrText>
      </w:r>
      <w:r w:rsidR="00F45448">
        <w:rPr>
          <w:rFonts w:cs="Arial"/>
          <w:lang w:eastAsia="ja-JP"/>
        </w:rPr>
        <w:instrText xml:space="preserve"> \* MERGEFORMAT </w:instrText>
      </w:r>
      <w:r w:rsidR="0011053A">
        <w:rPr>
          <w:rFonts w:cs="Arial"/>
          <w:lang w:eastAsia="ja-JP"/>
        </w:rPr>
      </w:r>
      <w:r w:rsidR="0011053A">
        <w:rPr>
          <w:rFonts w:cs="Arial"/>
          <w:lang w:eastAsia="ja-JP"/>
        </w:rPr>
        <w:fldChar w:fldCharType="separate"/>
      </w:r>
      <w:r w:rsidR="00D725C3">
        <w:rPr>
          <w:rFonts w:cs="Arial"/>
          <w:lang w:eastAsia="ja-JP"/>
        </w:rPr>
        <w:t>[3]</w:t>
      </w:r>
      <w:r w:rsidR="0011053A">
        <w:rPr>
          <w:rFonts w:cs="Arial"/>
          <w:lang w:eastAsia="ja-JP"/>
        </w:rPr>
        <w:fldChar w:fldCharType="end"/>
      </w:r>
      <w:r>
        <w:rPr>
          <w:rFonts w:cs="Arial"/>
          <w:lang w:eastAsia="ja-JP"/>
        </w:rPr>
        <w:t>:</w:t>
      </w:r>
    </w:p>
    <w:tbl>
      <w:tblPr>
        <w:tblStyle w:val="TableGrid"/>
        <w:tblW w:w="0" w:type="auto"/>
        <w:tblLook w:val="04A0" w:firstRow="1" w:lastRow="0" w:firstColumn="1" w:lastColumn="0" w:noHBand="0" w:noVBand="1"/>
      </w:tblPr>
      <w:tblGrid>
        <w:gridCol w:w="9629"/>
      </w:tblGrid>
      <w:tr w:rsidR="005636BD" w14:paraId="19F5CABB" w14:textId="77777777" w:rsidTr="005636BD">
        <w:tc>
          <w:tcPr>
            <w:tcW w:w="9629" w:type="dxa"/>
          </w:tcPr>
          <w:p w14:paraId="056F3830" w14:textId="77777777" w:rsidR="005636BD" w:rsidRPr="005636BD" w:rsidRDefault="005636BD" w:rsidP="005636BD">
            <w:pPr>
              <w:rPr>
                <w:b/>
                <w:bCs/>
                <w:sz w:val="20"/>
                <w:szCs w:val="20"/>
                <w:u w:val="single"/>
              </w:rPr>
            </w:pPr>
            <w:r w:rsidRPr="005636BD">
              <w:rPr>
                <w:b/>
                <w:bCs/>
                <w:sz w:val="20"/>
                <w:szCs w:val="20"/>
                <w:highlight w:val="cyan"/>
                <w:u w:val="single"/>
              </w:rPr>
              <w:t>Summary of views:</w:t>
            </w:r>
          </w:p>
          <w:p w14:paraId="72008B88" w14:textId="029F40D1" w:rsidR="005636BD" w:rsidRDefault="005636BD" w:rsidP="005636BD">
            <w:pPr>
              <w:tabs>
                <w:tab w:val="left" w:pos="1338"/>
              </w:tabs>
            </w:pPr>
            <w:r w:rsidRPr="005636BD">
              <w:rPr>
                <w:sz w:val="20"/>
                <w:szCs w:val="20"/>
              </w:rPr>
              <w:t>Based on feedback above, it can be concluded that at this point there is no specific issue related to max # of DL MIMO layers for discussion within this agenda. Some of the aspects are for RAN2 while some others, relevant to RAN1, are already under discussion in AI 8.6.1.2.</w:t>
            </w:r>
          </w:p>
        </w:tc>
      </w:tr>
    </w:tbl>
    <w:p w14:paraId="1F4B54B2" w14:textId="484D1556" w:rsidR="005636BD" w:rsidRDefault="005636BD" w:rsidP="003725F7">
      <w:pPr>
        <w:rPr>
          <w:lang w:eastAsia="ja-JP"/>
        </w:rPr>
      </w:pPr>
    </w:p>
    <w:tbl>
      <w:tblPr>
        <w:tblStyle w:val="TableGrid"/>
        <w:tblW w:w="0" w:type="auto"/>
        <w:tblLook w:val="04A0" w:firstRow="1" w:lastRow="0" w:firstColumn="1" w:lastColumn="0" w:noHBand="0" w:noVBand="1"/>
      </w:tblPr>
      <w:tblGrid>
        <w:gridCol w:w="9629"/>
      </w:tblGrid>
      <w:tr w:rsidR="005636BD" w14:paraId="10D97645" w14:textId="77777777" w:rsidTr="005636BD">
        <w:tc>
          <w:tcPr>
            <w:tcW w:w="9629" w:type="dxa"/>
          </w:tcPr>
          <w:p w14:paraId="019AE34D" w14:textId="77777777" w:rsidR="005636BD" w:rsidRPr="005636BD" w:rsidRDefault="005636BD" w:rsidP="005636BD">
            <w:pPr>
              <w:rPr>
                <w:b/>
                <w:bCs/>
                <w:sz w:val="20"/>
                <w:szCs w:val="20"/>
                <w:u w:val="single"/>
              </w:rPr>
            </w:pPr>
            <w:r w:rsidRPr="005636BD">
              <w:rPr>
                <w:b/>
                <w:bCs/>
                <w:sz w:val="20"/>
                <w:szCs w:val="20"/>
                <w:highlight w:val="cyan"/>
                <w:u w:val="single"/>
              </w:rPr>
              <w:t>Summary of views:</w:t>
            </w:r>
          </w:p>
          <w:p w14:paraId="6AE290CA" w14:textId="57B13A18" w:rsidR="005636BD" w:rsidRDefault="005636BD" w:rsidP="005636BD">
            <w:pPr>
              <w:tabs>
                <w:tab w:val="left" w:pos="1338"/>
              </w:tabs>
            </w:pPr>
            <w:r w:rsidRPr="005636BD">
              <w:rPr>
                <w:sz w:val="20"/>
                <w:szCs w:val="20"/>
              </w:rPr>
              <w:t>Based on feedback above, it seems companies are in general agreement that the support of optional features for RedCap UEs would be discussed as part of UE feature discussions for RedCap.</w:t>
            </w:r>
          </w:p>
        </w:tc>
      </w:tr>
    </w:tbl>
    <w:p w14:paraId="50385850" w14:textId="1CA0C743" w:rsidR="005636BD" w:rsidRDefault="005636BD" w:rsidP="003725F7">
      <w:pPr>
        <w:rPr>
          <w:lang w:eastAsia="ja-JP"/>
        </w:rPr>
      </w:pPr>
    </w:p>
    <w:p w14:paraId="6BDD8312" w14:textId="67CF6D34" w:rsidR="00632928" w:rsidRDefault="00632928" w:rsidP="00632928">
      <w:pPr>
        <w:jc w:val="both"/>
        <w:rPr>
          <w:rFonts w:cs="Arial"/>
          <w:lang w:val="en-GB" w:eastAsia="ja-JP"/>
        </w:rPr>
      </w:pPr>
      <w:r>
        <w:rPr>
          <w:lang w:eastAsia="ja-JP"/>
        </w:rPr>
        <w:t xml:space="preserve">In our view, there are no critical open issues remaining in RAN1 for </w:t>
      </w:r>
      <w:r w:rsidRPr="0049695D">
        <w:rPr>
          <w:rFonts w:cs="Arial"/>
          <w:lang w:val="en-GB" w:eastAsia="ja-JP"/>
        </w:rPr>
        <w:t>the objective</w:t>
      </w:r>
      <w:r>
        <w:rPr>
          <w:rFonts w:cs="Arial"/>
          <w:lang w:val="en-GB" w:eastAsia="ja-JP"/>
        </w:rPr>
        <w:t>s</w:t>
      </w:r>
      <w:r w:rsidRPr="0049695D">
        <w:rPr>
          <w:rFonts w:cs="Arial"/>
          <w:lang w:val="en-GB" w:eastAsia="ja-JP"/>
        </w:rPr>
        <w:t xml:space="preserve"> on </w:t>
      </w:r>
      <w:r w:rsidRPr="00B65F53">
        <w:rPr>
          <w:rFonts w:cs="Arial"/>
          <w:lang w:eastAsia="ja-JP"/>
        </w:rPr>
        <w:t xml:space="preserve">reduced maximum number of </w:t>
      </w:r>
      <w:r>
        <w:rPr>
          <w:rFonts w:cs="Arial"/>
          <w:lang w:eastAsia="ja-JP"/>
        </w:rPr>
        <w:t xml:space="preserve">DL </w:t>
      </w:r>
      <w:r w:rsidRPr="00B65F53">
        <w:rPr>
          <w:rFonts w:cs="Arial"/>
          <w:lang w:eastAsia="ja-JP"/>
        </w:rPr>
        <w:t>MIMO layers</w:t>
      </w:r>
      <w:r>
        <w:rPr>
          <w:rFonts w:cs="Arial"/>
          <w:lang w:eastAsia="ja-JP"/>
        </w:rPr>
        <w:t xml:space="preserve"> </w:t>
      </w:r>
      <w:r w:rsidR="00CC0099">
        <w:rPr>
          <w:rFonts w:cs="Arial"/>
          <w:lang w:eastAsia="ja-JP"/>
        </w:rPr>
        <w:t xml:space="preserve">and </w:t>
      </w:r>
      <w:r w:rsidRPr="0049695D">
        <w:rPr>
          <w:rFonts w:cs="Arial"/>
          <w:lang w:val="en-GB" w:eastAsia="ja-JP"/>
        </w:rPr>
        <w:t>relaxed maximum modulation order</w:t>
      </w:r>
      <w:r>
        <w:rPr>
          <w:rFonts w:cs="Arial"/>
          <w:lang w:val="en-GB" w:eastAsia="ja-JP"/>
        </w:rPr>
        <w:t xml:space="preserve">. It is also our view that minor optimizations with </w:t>
      </w:r>
      <w:r w:rsidR="00E73DEE">
        <w:rPr>
          <w:rFonts w:cs="Arial"/>
          <w:lang w:val="en-GB" w:eastAsia="ja-JP"/>
        </w:rPr>
        <w:t>unclear</w:t>
      </w:r>
      <w:r>
        <w:rPr>
          <w:rFonts w:cs="Arial"/>
          <w:lang w:val="en-GB" w:eastAsia="ja-JP"/>
        </w:rPr>
        <w:t xml:space="preserve"> benefits should not be considered further in the Re-17 RedCap WI. </w:t>
      </w:r>
    </w:p>
    <w:p w14:paraId="09A5B49A" w14:textId="07523B71" w:rsidR="00632928" w:rsidRPr="00CC0099" w:rsidRDefault="00632928" w:rsidP="00632928">
      <w:pPr>
        <w:pStyle w:val="Observation"/>
        <w:rPr>
          <w:lang w:val="en-GB"/>
        </w:rPr>
      </w:pPr>
      <w:bookmarkStart w:id="2" w:name="_Toc84031239"/>
      <w:r>
        <w:t xml:space="preserve">There are no critical open issues remaining in RAN1 for </w:t>
      </w:r>
      <w:r w:rsidRPr="0049695D">
        <w:rPr>
          <w:rFonts w:cs="Arial"/>
          <w:lang w:val="en-GB"/>
        </w:rPr>
        <w:t>the objective</w:t>
      </w:r>
      <w:r>
        <w:rPr>
          <w:rFonts w:cs="Arial"/>
          <w:lang w:val="en-GB"/>
        </w:rPr>
        <w:t>s</w:t>
      </w:r>
      <w:r w:rsidRPr="0049695D">
        <w:rPr>
          <w:rFonts w:cs="Arial"/>
          <w:lang w:val="en-GB"/>
        </w:rPr>
        <w:t xml:space="preserve"> on </w:t>
      </w:r>
      <w:r w:rsidRPr="00B65F53">
        <w:rPr>
          <w:rFonts w:cs="Arial"/>
        </w:rPr>
        <w:t xml:space="preserve">reduced maximum number of </w:t>
      </w:r>
      <w:r>
        <w:rPr>
          <w:rFonts w:cs="Arial"/>
        </w:rPr>
        <w:t xml:space="preserve">DL </w:t>
      </w:r>
      <w:r w:rsidRPr="00B65F53">
        <w:rPr>
          <w:rFonts w:cs="Arial"/>
        </w:rPr>
        <w:t>MIMO layers</w:t>
      </w:r>
      <w:r>
        <w:rPr>
          <w:rFonts w:cs="Arial"/>
        </w:rPr>
        <w:t xml:space="preserve"> </w:t>
      </w:r>
      <w:r w:rsidR="00CC0099">
        <w:rPr>
          <w:rFonts w:cs="Arial"/>
        </w:rPr>
        <w:t xml:space="preserve">and </w:t>
      </w:r>
      <w:r w:rsidRPr="0049695D">
        <w:rPr>
          <w:rFonts w:cs="Arial"/>
          <w:lang w:val="en-GB"/>
        </w:rPr>
        <w:t>relaxed maximum modulation order</w:t>
      </w:r>
      <w:r>
        <w:rPr>
          <w:rFonts w:cs="Arial"/>
          <w:lang w:val="en-GB"/>
        </w:rPr>
        <w:t>.</w:t>
      </w:r>
      <w:bookmarkEnd w:id="2"/>
    </w:p>
    <w:p w14:paraId="2D0E8D53" w14:textId="79BF7840" w:rsidR="005636BD" w:rsidRPr="005636BD" w:rsidRDefault="00CC0099" w:rsidP="003725F7">
      <w:pPr>
        <w:pStyle w:val="Proposal"/>
      </w:pPr>
      <w:bookmarkStart w:id="3" w:name="_Toc84031280"/>
      <w:r>
        <w:lastRenderedPageBreak/>
        <w:t xml:space="preserve">No further optimizations related to </w:t>
      </w:r>
      <w:r w:rsidRPr="00B65F53">
        <w:rPr>
          <w:rFonts w:cs="Arial"/>
          <w:lang w:eastAsia="ja-JP"/>
        </w:rPr>
        <w:t xml:space="preserve">reduced maximum number of </w:t>
      </w:r>
      <w:r>
        <w:rPr>
          <w:rFonts w:cs="Arial"/>
          <w:lang w:eastAsia="ja-JP"/>
        </w:rPr>
        <w:t xml:space="preserve">DL </w:t>
      </w:r>
      <w:r w:rsidRPr="00B65F53">
        <w:rPr>
          <w:rFonts w:cs="Arial"/>
          <w:lang w:eastAsia="ja-JP"/>
        </w:rPr>
        <w:t>MIMO layers</w:t>
      </w:r>
      <w:r>
        <w:rPr>
          <w:rFonts w:cs="Arial"/>
          <w:lang w:eastAsia="ja-JP"/>
        </w:rPr>
        <w:t xml:space="preserve"> and </w:t>
      </w:r>
      <w:r>
        <w:t>relaxed maximum modulation order are considered in RAN1 in the Rel-17 RedCap WI.</w:t>
      </w:r>
      <w:bookmarkEnd w:id="3"/>
    </w:p>
    <w:p w14:paraId="41A91718" w14:textId="5ED44BDC" w:rsidR="009C582B" w:rsidRPr="007A1FE0" w:rsidRDefault="003666FF" w:rsidP="007A1FE0">
      <w:pPr>
        <w:pStyle w:val="Heading1"/>
      </w:pPr>
      <w:r>
        <w:t>3</w:t>
      </w:r>
      <w:r w:rsidR="00E5610E">
        <w:tab/>
      </w:r>
      <w:r w:rsidR="003725F7">
        <w:t>L2 buffer size reduction</w:t>
      </w:r>
    </w:p>
    <w:p w14:paraId="7B21FAD0" w14:textId="224863C5" w:rsidR="007A1FE0" w:rsidRDefault="007A1FE0" w:rsidP="00F45448">
      <w:pPr>
        <w:jc w:val="both"/>
        <w:rPr>
          <w:lang w:eastAsia="ja-JP"/>
        </w:rPr>
      </w:pPr>
      <w:r>
        <w:rPr>
          <w:lang w:eastAsia="ja-JP"/>
        </w:rPr>
        <w:t>RAN2 has sent an LS to RAN1 during RAN</w:t>
      </w:r>
      <w:r w:rsidR="00983B0B">
        <w:rPr>
          <w:lang w:eastAsia="ja-JP"/>
        </w:rPr>
        <w:t>2</w:t>
      </w:r>
      <w:r>
        <w:rPr>
          <w:lang w:eastAsia="ja-JP"/>
        </w:rPr>
        <w:t>#115-e</w:t>
      </w:r>
      <w:r w:rsidR="00983B0B">
        <w:rPr>
          <w:lang w:eastAsia="ja-JP"/>
        </w:rPr>
        <w:t>,</w:t>
      </w:r>
      <w:r>
        <w:rPr>
          <w:lang w:eastAsia="ja-JP"/>
        </w:rPr>
        <w:t xml:space="preserve"> wherein the action for RAN1 is to </w:t>
      </w:r>
      <w:r w:rsidRPr="007A1FE0">
        <w:rPr>
          <w:lang w:eastAsia="ja-JP"/>
        </w:rPr>
        <w:t>discuss L2 buffer size reduction and provide feedback to RAN2</w:t>
      </w:r>
      <w:r>
        <w:rPr>
          <w:lang w:eastAsia="ja-JP"/>
        </w:rPr>
        <w:t xml:space="preserve"> </w:t>
      </w:r>
      <w:r w:rsidR="00F112FF">
        <w:rPr>
          <w:lang w:eastAsia="ja-JP"/>
        </w:rPr>
        <w:fldChar w:fldCharType="begin"/>
      </w:r>
      <w:r w:rsidR="00F112FF">
        <w:rPr>
          <w:lang w:eastAsia="ja-JP"/>
        </w:rPr>
        <w:instrText xml:space="preserve"> REF _Ref83391511 \r \h </w:instrText>
      </w:r>
      <w:r w:rsidR="00F45448">
        <w:rPr>
          <w:lang w:eastAsia="ja-JP"/>
        </w:rPr>
        <w:instrText xml:space="preserve"> \* MERGEFORMAT </w:instrText>
      </w:r>
      <w:r w:rsidR="00F112FF">
        <w:rPr>
          <w:lang w:eastAsia="ja-JP"/>
        </w:rPr>
      </w:r>
      <w:r w:rsidR="00F112FF">
        <w:rPr>
          <w:lang w:eastAsia="ja-JP"/>
        </w:rPr>
        <w:fldChar w:fldCharType="separate"/>
      </w:r>
      <w:r w:rsidR="00D725C3">
        <w:rPr>
          <w:lang w:eastAsia="ja-JP"/>
        </w:rPr>
        <w:t>[2]</w:t>
      </w:r>
      <w:r w:rsidR="00F112FF">
        <w:rPr>
          <w:lang w:eastAsia="ja-JP"/>
        </w:rPr>
        <w:fldChar w:fldCharType="end"/>
      </w:r>
      <w:r>
        <w:rPr>
          <w:lang w:eastAsia="ja-JP"/>
        </w:rPr>
        <w:t xml:space="preserve">. </w:t>
      </w:r>
    </w:p>
    <w:tbl>
      <w:tblPr>
        <w:tblStyle w:val="TableGrid"/>
        <w:tblW w:w="0" w:type="auto"/>
        <w:tblLook w:val="04A0" w:firstRow="1" w:lastRow="0" w:firstColumn="1" w:lastColumn="0" w:noHBand="0" w:noVBand="1"/>
      </w:tblPr>
      <w:tblGrid>
        <w:gridCol w:w="9629"/>
      </w:tblGrid>
      <w:tr w:rsidR="007A1FE0" w14:paraId="0E6C74FD" w14:textId="77777777" w:rsidTr="00A347F0">
        <w:tc>
          <w:tcPr>
            <w:tcW w:w="9629" w:type="dxa"/>
          </w:tcPr>
          <w:p w14:paraId="619FF31D" w14:textId="77777777" w:rsidR="007A1FE0" w:rsidRPr="00B90FF7" w:rsidRDefault="007A1FE0" w:rsidP="00A347F0">
            <w:pPr>
              <w:rPr>
                <w:sz w:val="36"/>
                <w:szCs w:val="36"/>
                <w:lang w:eastAsia="ja-JP"/>
              </w:rPr>
            </w:pPr>
            <w:r w:rsidRPr="00B90FF7">
              <w:rPr>
                <w:sz w:val="36"/>
                <w:szCs w:val="36"/>
                <w:lang w:eastAsia="ja-JP"/>
              </w:rPr>
              <w:t>2</w:t>
            </w:r>
            <w:r w:rsidRPr="00B90FF7">
              <w:rPr>
                <w:sz w:val="36"/>
                <w:szCs w:val="36"/>
                <w:lang w:eastAsia="ja-JP"/>
              </w:rPr>
              <w:tab/>
              <w:t>Actions</w:t>
            </w:r>
          </w:p>
          <w:p w14:paraId="35484BCB" w14:textId="40918380" w:rsidR="007A1FE0" w:rsidRPr="007A1FE0" w:rsidRDefault="007A1FE0" w:rsidP="007A1FE0">
            <w:pPr>
              <w:rPr>
                <w:b/>
                <w:bCs/>
                <w:sz w:val="20"/>
                <w:szCs w:val="20"/>
                <w:lang w:eastAsia="ja-JP"/>
              </w:rPr>
            </w:pPr>
            <w:r w:rsidRPr="00B90FF7">
              <w:rPr>
                <w:b/>
                <w:bCs/>
                <w:sz w:val="20"/>
                <w:szCs w:val="20"/>
                <w:lang w:eastAsia="ja-JP"/>
              </w:rPr>
              <w:t xml:space="preserve">To RAN1 </w:t>
            </w:r>
            <w:r>
              <w:rPr>
                <w:b/>
                <w:bCs/>
                <w:sz w:val="20"/>
                <w:szCs w:val="20"/>
                <w:lang w:eastAsia="ja-JP"/>
              </w:rPr>
              <w:t>group</w:t>
            </w:r>
            <w:r w:rsidRPr="00B90FF7">
              <w:rPr>
                <w:b/>
                <w:bCs/>
                <w:sz w:val="20"/>
                <w:szCs w:val="20"/>
                <w:lang w:eastAsia="ja-JP"/>
              </w:rPr>
              <w:t>:</w:t>
            </w:r>
          </w:p>
          <w:p w14:paraId="31907886" w14:textId="6B2685AE" w:rsidR="007A1FE0" w:rsidRPr="00B90FF7" w:rsidRDefault="007A1FE0" w:rsidP="00A347F0">
            <w:pPr>
              <w:spacing w:line="254" w:lineRule="auto"/>
              <w:ind w:left="1440" w:hanging="1440"/>
              <w:contextualSpacing/>
              <w:rPr>
                <w:rFonts w:cs="Arial"/>
                <w:sz w:val="20"/>
                <w:szCs w:val="20"/>
                <w:lang w:eastAsia="zh-CN"/>
              </w:rPr>
            </w:pPr>
            <w:r w:rsidRPr="00B90FF7">
              <w:rPr>
                <w:rFonts w:cs="Arial"/>
                <w:b/>
                <w:sz w:val="20"/>
                <w:szCs w:val="20"/>
              </w:rPr>
              <w:t>ACTION:</w:t>
            </w:r>
            <w:r w:rsidRPr="00B90FF7">
              <w:rPr>
                <w:rFonts w:cs="Arial"/>
                <w:sz w:val="20"/>
                <w:szCs w:val="20"/>
                <w:lang w:eastAsia="zh-CN"/>
              </w:rPr>
              <w:t xml:space="preserve"> </w:t>
            </w:r>
            <w:r w:rsidRPr="00B90FF7">
              <w:rPr>
                <w:rFonts w:cs="Arial"/>
                <w:sz w:val="20"/>
                <w:szCs w:val="20"/>
                <w:lang w:eastAsia="zh-CN"/>
              </w:rPr>
              <w:tab/>
            </w:r>
            <w:r w:rsidRPr="007A1FE0">
              <w:rPr>
                <w:rFonts w:cs="Arial"/>
                <w:sz w:val="20"/>
                <w:szCs w:val="20"/>
                <w:lang w:eastAsia="zh-CN"/>
              </w:rPr>
              <w:t>RAN2 respectfully ask RAN1 to discuss L2 buffer size reduction and provide feedback to RAN2</w:t>
            </w:r>
            <w:r>
              <w:rPr>
                <w:rFonts w:cs="Arial"/>
                <w:sz w:val="20"/>
                <w:szCs w:val="20"/>
                <w:lang w:eastAsia="zh-CN"/>
              </w:rPr>
              <w:t>.</w:t>
            </w:r>
            <w:r w:rsidRPr="00B90FF7">
              <w:rPr>
                <w:rFonts w:cs="Arial"/>
                <w:sz w:val="20"/>
                <w:szCs w:val="20"/>
                <w:lang w:eastAsia="zh-CN"/>
              </w:rPr>
              <w:t xml:space="preserve"> </w:t>
            </w:r>
          </w:p>
        </w:tc>
      </w:tr>
    </w:tbl>
    <w:p w14:paraId="1BF402DD" w14:textId="77777777" w:rsidR="009C582B" w:rsidRDefault="009C582B" w:rsidP="009C582B">
      <w:pPr>
        <w:jc w:val="both"/>
        <w:rPr>
          <w:rFonts w:cs="Arial"/>
          <w:szCs w:val="20"/>
          <w:lang w:val="en-GB" w:eastAsia="ja-JP"/>
        </w:rPr>
      </w:pPr>
    </w:p>
    <w:p w14:paraId="5EDE9E42" w14:textId="37931FC9" w:rsidR="009C582B" w:rsidRDefault="004E5025" w:rsidP="009C582B">
      <w:pPr>
        <w:jc w:val="both"/>
        <w:rPr>
          <w:rFonts w:cs="Arial"/>
          <w:szCs w:val="20"/>
          <w:lang w:val="en-GB" w:eastAsia="ja-JP"/>
        </w:rPr>
      </w:pPr>
      <w:r>
        <w:rPr>
          <w:rFonts w:cs="Arial"/>
          <w:szCs w:val="20"/>
          <w:lang w:val="en-GB" w:eastAsia="ja-JP"/>
        </w:rPr>
        <w:t xml:space="preserve">The total L2 buffer size for DL/UL is defined as </w:t>
      </w:r>
      <w:r w:rsidRPr="004E5025">
        <w:rPr>
          <w:rFonts w:cs="Arial"/>
          <w:szCs w:val="20"/>
          <w:lang w:val="en-GB" w:eastAsia="ja-JP"/>
        </w:rPr>
        <w:t>the sum of the number of bytes that the UE is capable of storing in the RLC transmission windows and RLC reception and reassembly windows and also in PDCP reordering windows for all radio bearers</w:t>
      </w:r>
      <w:r w:rsidR="002B567B">
        <w:rPr>
          <w:rFonts w:cs="Arial"/>
          <w:szCs w:val="20"/>
          <w:lang w:val="en-GB" w:eastAsia="ja-JP"/>
        </w:rPr>
        <w:t xml:space="preserve"> </w:t>
      </w:r>
      <w:r w:rsidR="002B567B">
        <w:rPr>
          <w:rFonts w:cs="Arial"/>
          <w:szCs w:val="20"/>
          <w:lang w:val="en-GB" w:eastAsia="ja-JP"/>
        </w:rPr>
        <w:fldChar w:fldCharType="begin"/>
      </w:r>
      <w:r w:rsidR="002B567B">
        <w:rPr>
          <w:rFonts w:cs="Arial"/>
          <w:szCs w:val="20"/>
          <w:lang w:val="en-GB" w:eastAsia="ja-JP"/>
        </w:rPr>
        <w:instrText xml:space="preserve"> REF _Ref61436361 \r \h </w:instrText>
      </w:r>
      <w:r w:rsidR="002B567B">
        <w:rPr>
          <w:rFonts w:cs="Arial"/>
          <w:szCs w:val="20"/>
          <w:lang w:val="en-GB" w:eastAsia="ja-JP"/>
        </w:rPr>
      </w:r>
      <w:r w:rsidR="002B567B">
        <w:rPr>
          <w:rFonts w:cs="Arial"/>
          <w:szCs w:val="20"/>
          <w:lang w:val="en-GB" w:eastAsia="ja-JP"/>
        </w:rPr>
        <w:fldChar w:fldCharType="separate"/>
      </w:r>
      <w:r w:rsidR="00D725C3">
        <w:rPr>
          <w:rFonts w:cs="Arial"/>
          <w:szCs w:val="20"/>
          <w:lang w:val="en-GB" w:eastAsia="ja-JP"/>
        </w:rPr>
        <w:t>[4]</w:t>
      </w:r>
      <w:r w:rsidR="002B567B">
        <w:rPr>
          <w:rFonts w:cs="Arial"/>
          <w:szCs w:val="20"/>
          <w:lang w:val="en-GB" w:eastAsia="ja-JP"/>
        </w:rPr>
        <w:fldChar w:fldCharType="end"/>
      </w:r>
      <w:r w:rsidRPr="004E5025">
        <w:rPr>
          <w:rFonts w:cs="Arial"/>
          <w:szCs w:val="20"/>
          <w:lang w:val="en-GB" w:eastAsia="ja-JP"/>
        </w:rPr>
        <w:t>.</w:t>
      </w:r>
      <w:r>
        <w:rPr>
          <w:rFonts w:cs="Arial"/>
          <w:szCs w:val="20"/>
          <w:lang w:val="en-GB" w:eastAsia="ja-JP"/>
        </w:rPr>
        <w:t xml:space="preserve"> </w:t>
      </w:r>
      <w:r w:rsidRPr="004E5025">
        <w:rPr>
          <w:rFonts w:cs="Arial"/>
          <w:szCs w:val="20"/>
          <w:lang w:val="en-GB" w:eastAsia="ja-JP"/>
        </w:rPr>
        <w:t>The required total layer 2 buffer size</w:t>
      </w:r>
      <w:r>
        <w:rPr>
          <w:rFonts w:cs="Arial"/>
          <w:szCs w:val="20"/>
          <w:lang w:val="en-GB" w:eastAsia="ja-JP"/>
        </w:rPr>
        <w:t xml:space="preserve"> for RedCap can be calculated based on the following formula:</w:t>
      </w:r>
    </w:p>
    <w:p w14:paraId="3B9B2E1A" w14:textId="580DC058" w:rsidR="004E5025" w:rsidRPr="004E5025" w:rsidRDefault="004E5025" w:rsidP="004E5025">
      <w:pPr>
        <w:jc w:val="center"/>
        <w:rPr>
          <w:iCs/>
          <w:lang w:val="sv-SE"/>
        </w:rPr>
      </w:pPr>
      <w:r w:rsidRPr="004E5025">
        <w:rPr>
          <w:i/>
          <w:lang w:val="sv-SE"/>
        </w:rPr>
        <w:t>MaxDLDataRate * RLC RTT + MaxULDataRate * RLC RTT</w:t>
      </w:r>
    </w:p>
    <w:p w14:paraId="1F9D3854" w14:textId="77E609FD" w:rsidR="004E5025" w:rsidRDefault="004E5025" w:rsidP="009C582B">
      <w:pPr>
        <w:jc w:val="both"/>
      </w:pPr>
      <w:r w:rsidRPr="004E5025">
        <w:rPr>
          <w:rFonts w:cs="Arial"/>
          <w:szCs w:val="20"/>
          <w:lang w:eastAsia="ja-JP"/>
        </w:rPr>
        <w:t>where</w:t>
      </w:r>
      <w:r>
        <w:rPr>
          <w:rFonts w:cs="Arial"/>
          <w:szCs w:val="20"/>
          <w:lang w:eastAsia="ja-JP"/>
        </w:rPr>
        <w:t>,</w:t>
      </w:r>
      <w:r w:rsidRPr="004E5025">
        <w:rPr>
          <w:rFonts w:cs="Arial"/>
          <w:szCs w:val="20"/>
          <w:lang w:eastAsia="ja-JP"/>
        </w:rPr>
        <w:t xml:space="preserve"> </w:t>
      </w:r>
      <w:proofErr w:type="spellStart"/>
      <w:r w:rsidRPr="004E5025">
        <w:rPr>
          <w:i/>
          <w:iCs/>
        </w:rPr>
        <w:t>MaxDLDataRate</w:t>
      </w:r>
      <w:proofErr w:type="spellEnd"/>
      <w:r>
        <w:t xml:space="preserve"> and </w:t>
      </w:r>
      <w:proofErr w:type="spellStart"/>
      <w:r w:rsidRPr="004E5025">
        <w:rPr>
          <w:i/>
          <w:iCs/>
        </w:rPr>
        <w:t>MaxULDataRate</w:t>
      </w:r>
      <w:proofErr w:type="spellEnd"/>
      <w:r>
        <w:t xml:space="preserve"> </w:t>
      </w:r>
      <w:r w:rsidR="00983B0B">
        <w:t>denote the</w:t>
      </w:r>
      <w:r>
        <w:t xml:space="preserve"> maximum data rate in DL and UL, respectively, and </w:t>
      </w:r>
      <w:r w:rsidRPr="00983B0B">
        <w:t>RLC RTT</w:t>
      </w:r>
      <w:r w:rsidRPr="00F27023">
        <w:t xml:space="preserve"> for NR cell group corresponds to </w:t>
      </w:r>
      <w:r w:rsidR="00FD714D">
        <w:t xml:space="preserve">the RLC round-trip time for </w:t>
      </w:r>
      <w:r w:rsidRPr="00F27023">
        <w:t>the smallest SCS numerology supported in the band combination and the applicable Feature Set combination</w:t>
      </w:r>
      <w:r>
        <w:t xml:space="preserve"> and is defined in </w:t>
      </w:r>
      <w:r w:rsidRPr="004E5025">
        <w:t>Table 4.1.4-1</w:t>
      </w:r>
      <w:r>
        <w:t xml:space="preserve"> of</w:t>
      </w:r>
      <w:r w:rsidR="002B567B">
        <w:t xml:space="preserve"> </w:t>
      </w:r>
      <w:r w:rsidR="002B567B">
        <w:fldChar w:fldCharType="begin"/>
      </w:r>
      <w:r w:rsidR="002B567B">
        <w:instrText xml:space="preserve"> REF _Ref61436361 \r \h </w:instrText>
      </w:r>
      <w:r w:rsidR="002B567B">
        <w:fldChar w:fldCharType="separate"/>
      </w:r>
      <w:r w:rsidR="00D725C3">
        <w:t>[4]</w:t>
      </w:r>
      <w:r w:rsidR="002B567B">
        <w:fldChar w:fldCharType="end"/>
      </w:r>
      <w:r>
        <w:t xml:space="preserve">. Note that </w:t>
      </w:r>
      <w:r w:rsidR="00983B0B">
        <w:t xml:space="preserve">the </w:t>
      </w:r>
      <w:r>
        <w:t>a</w:t>
      </w:r>
      <w:r w:rsidRPr="004E5025">
        <w:t xml:space="preserve">dditional L2 buffer required for preprocessing of data is not taken into account in </w:t>
      </w:r>
      <w:r w:rsidR="007E7D42">
        <w:t xml:space="preserve">the </w:t>
      </w:r>
      <w:r>
        <w:t>formula</w:t>
      </w:r>
      <w:r w:rsidR="00CC2FCE">
        <w:t xml:space="preserve"> </w:t>
      </w:r>
      <w:r w:rsidR="00CC2FCE" w:rsidRPr="004E5025">
        <w:t>above</w:t>
      </w:r>
      <w:r>
        <w:t xml:space="preserve">. </w:t>
      </w:r>
    </w:p>
    <w:p w14:paraId="50141D37" w14:textId="51CEAF63" w:rsidR="00590987" w:rsidRPr="004E5025" w:rsidRDefault="00923CB9" w:rsidP="009C582B">
      <w:pPr>
        <w:jc w:val="both"/>
      </w:pPr>
      <w:r>
        <w:t>In</w:t>
      </w:r>
      <w:r w:rsidR="004E5025">
        <w:t xml:space="preserve"> the formula above, </w:t>
      </w:r>
      <w:r w:rsidR="00CC2FCE">
        <w:t xml:space="preserve">it can </w:t>
      </w:r>
      <w:r w:rsidR="007E7D42">
        <w:t xml:space="preserve">also </w:t>
      </w:r>
      <w:r w:rsidR="00CC2FCE">
        <w:t xml:space="preserve">be seen that </w:t>
      </w:r>
      <w:r>
        <w:t>the</w:t>
      </w:r>
      <w:r w:rsidR="004E5025">
        <w:t xml:space="preserve"> L2 buffer size depends on the maximum data rate supported by the UE in DL and UL, and </w:t>
      </w:r>
      <w:r w:rsidR="001834C0">
        <w:t>hence</w:t>
      </w:r>
      <w:r w:rsidR="004E5025">
        <w:t xml:space="preserve">, the L2 buffer size can be reduced if the maximum data rate supported by the UE is reduced. During RAN2#115-e, RAN2 has discussed the following solutions for </w:t>
      </w:r>
      <w:r w:rsidR="00590987">
        <w:t>the reduction of maximum data rate</w:t>
      </w:r>
      <w:r w:rsidR="004C0048">
        <w:t xml:space="preserve"> (or, equivalently</w:t>
      </w:r>
      <w:r w:rsidR="00F868BF">
        <w:t>,</w:t>
      </w:r>
      <w:r w:rsidR="004C0048">
        <w:t xml:space="preserve"> the </w:t>
      </w:r>
      <w:r w:rsidR="00590987">
        <w:t>L2 buffer size</w:t>
      </w:r>
      <w:r w:rsidR="004C0048">
        <w:t>)</w:t>
      </w:r>
      <w:r w:rsidR="00590987">
        <w:t xml:space="preserve"> </w:t>
      </w:r>
      <w:r w:rsidR="00983B0B">
        <w:fldChar w:fldCharType="begin"/>
      </w:r>
      <w:r w:rsidR="00983B0B">
        <w:instrText xml:space="preserve"> REF _Ref83392581 \r \h </w:instrText>
      </w:r>
      <w:r w:rsidR="00983B0B">
        <w:fldChar w:fldCharType="separate"/>
      </w:r>
      <w:r w:rsidR="00D725C3">
        <w:t>[5]</w:t>
      </w:r>
      <w:r w:rsidR="00983B0B">
        <w:fldChar w:fldCharType="end"/>
      </w:r>
      <w:r w:rsidR="00590987">
        <w:t xml:space="preserve">. </w:t>
      </w:r>
    </w:p>
    <w:tbl>
      <w:tblPr>
        <w:tblStyle w:val="TableGrid"/>
        <w:tblW w:w="0" w:type="auto"/>
        <w:tblLook w:val="04A0" w:firstRow="1" w:lastRow="0" w:firstColumn="1" w:lastColumn="0" w:noHBand="0" w:noVBand="1"/>
      </w:tblPr>
      <w:tblGrid>
        <w:gridCol w:w="9629"/>
      </w:tblGrid>
      <w:tr w:rsidR="00590987" w14:paraId="72EC4CE0" w14:textId="77777777" w:rsidTr="00590987">
        <w:tc>
          <w:tcPr>
            <w:tcW w:w="9629" w:type="dxa"/>
          </w:tcPr>
          <w:p w14:paraId="6E4E239C" w14:textId="77777777" w:rsidR="00590987" w:rsidRPr="008926CA" w:rsidRDefault="00590987" w:rsidP="00590987">
            <w:pPr>
              <w:pStyle w:val="Comments"/>
            </w:pPr>
            <w:r w:rsidRPr="008926CA">
              <w:t xml:space="preserve">Proposal: </w:t>
            </w:r>
          </w:p>
          <w:p w14:paraId="46B909CA" w14:textId="77777777" w:rsidR="00590987" w:rsidRPr="008926CA" w:rsidRDefault="00590987" w:rsidP="00590987">
            <w:pPr>
              <w:pStyle w:val="Comments"/>
            </w:pPr>
            <w:r w:rsidRPr="008926CA">
              <w:t>L2 buffer size reduction is supported for Rel-17 RedCap, down-selection from the following solutions:</w:t>
            </w:r>
          </w:p>
          <w:p w14:paraId="43B9566F" w14:textId="77777777" w:rsidR="00590987" w:rsidRPr="008926CA" w:rsidRDefault="00590987" w:rsidP="00590987">
            <w:pPr>
              <w:pStyle w:val="Comments"/>
            </w:pPr>
            <w:r w:rsidRPr="008926CA">
              <w:t>Solution 1: Reuse the current scaling factor in TS 38.306 for RedCap, relaxation/removal of  the current constraint, FFS smaller value(s).</w:t>
            </w:r>
          </w:p>
          <w:p w14:paraId="3835C82D" w14:textId="77777777" w:rsidR="00590987" w:rsidRPr="008926CA" w:rsidRDefault="00590987" w:rsidP="00590987">
            <w:pPr>
              <w:pStyle w:val="Comments"/>
            </w:pPr>
            <w:r w:rsidRPr="008926CA">
              <w:t xml:space="preserve">For small value(s) to new relaxation/removal constraint, no impact for receiving SIB and paging should be guaranteed. </w:t>
            </w:r>
          </w:p>
          <w:p w14:paraId="024D36C0" w14:textId="77777777" w:rsidR="00590987" w:rsidRPr="008926CA" w:rsidRDefault="00590987" w:rsidP="00590987">
            <w:pPr>
              <w:pStyle w:val="Comments"/>
            </w:pPr>
            <w:r w:rsidRPr="008926CA">
              <w:t>Solution 2: Introduce a new scaling factor (New IE) for RedCap to scale down the total L2 buffer size of RedCap UEs.</w:t>
            </w:r>
          </w:p>
          <w:p w14:paraId="673A1367" w14:textId="77777777" w:rsidR="00590987" w:rsidRPr="008926CA" w:rsidRDefault="00590987" w:rsidP="00590987">
            <w:pPr>
              <w:pStyle w:val="Comments"/>
            </w:pPr>
            <w:r w:rsidRPr="008926CA">
              <w:t>For the new scaling factor, no impact for receiving SIB and paging should be guaranteed.</w:t>
            </w:r>
          </w:p>
          <w:p w14:paraId="0D04242B" w14:textId="26BFAFAB" w:rsidR="00590987" w:rsidRPr="00590987" w:rsidRDefault="00590987" w:rsidP="00590987">
            <w:pPr>
              <w:pStyle w:val="Comments"/>
            </w:pPr>
            <w:r w:rsidRPr="008926CA">
              <w:t>Other solutions are not precluded.</w:t>
            </w:r>
          </w:p>
        </w:tc>
      </w:tr>
    </w:tbl>
    <w:p w14:paraId="66DD9998" w14:textId="77777777" w:rsidR="009C582B" w:rsidRPr="004E5025" w:rsidRDefault="009C582B" w:rsidP="009C582B">
      <w:pPr>
        <w:jc w:val="both"/>
        <w:rPr>
          <w:rFonts w:cs="Arial"/>
          <w:szCs w:val="20"/>
          <w:lang w:eastAsia="ja-JP"/>
        </w:rPr>
      </w:pPr>
    </w:p>
    <w:p w14:paraId="77805FA6" w14:textId="2C9D6ED9" w:rsidR="004C0048" w:rsidRDefault="00590987" w:rsidP="009C582B">
      <w:pPr>
        <w:jc w:val="both"/>
        <w:rPr>
          <w:szCs w:val="20"/>
          <w:lang w:eastAsia="ja-JP"/>
        </w:rPr>
      </w:pPr>
      <w:r>
        <w:rPr>
          <w:rFonts w:cs="Arial"/>
          <w:szCs w:val="20"/>
          <w:lang w:eastAsia="ja-JP"/>
        </w:rPr>
        <w:t xml:space="preserve">However, none of the solutions above were agreed in RAN2. Therefore, RAN1 was tasked by RAN2 to discuss </w:t>
      </w:r>
      <w:r w:rsidR="00CC2FCE">
        <w:rPr>
          <w:rFonts w:cs="Arial"/>
          <w:szCs w:val="20"/>
          <w:lang w:eastAsia="ja-JP"/>
        </w:rPr>
        <w:t xml:space="preserve">the </w:t>
      </w:r>
      <w:r>
        <w:rPr>
          <w:rFonts w:cs="Arial"/>
          <w:szCs w:val="20"/>
          <w:lang w:eastAsia="ja-JP"/>
        </w:rPr>
        <w:t xml:space="preserve">L2 buffer size reduction </w:t>
      </w:r>
      <w:r w:rsidR="004C0048">
        <w:rPr>
          <w:rFonts w:cs="Arial"/>
          <w:szCs w:val="20"/>
          <w:lang w:eastAsia="ja-JP"/>
        </w:rPr>
        <w:t>and to provide feedback. In what follows, we first discuss the background related to “scaling factor” and “constraint”, and then discuss our preferred solution.</w:t>
      </w:r>
      <w:r w:rsidR="00923CB9">
        <w:rPr>
          <w:rFonts w:cs="Arial"/>
          <w:szCs w:val="20"/>
          <w:lang w:eastAsia="ja-JP"/>
        </w:rPr>
        <w:t xml:space="preserve"> It is worth noting that the </w:t>
      </w:r>
      <w:r w:rsidR="00B03CD6">
        <w:rPr>
          <w:rFonts w:cs="Arial"/>
          <w:szCs w:val="20"/>
          <w:lang w:eastAsia="ja-JP"/>
        </w:rPr>
        <w:t xml:space="preserve">main </w:t>
      </w:r>
      <w:r w:rsidR="00923CB9">
        <w:rPr>
          <w:rFonts w:cs="Arial"/>
          <w:szCs w:val="20"/>
          <w:lang w:eastAsia="ja-JP"/>
        </w:rPr>
        <w:t xml:space="preserve">motivation for </w:t>
      </w:r>
      <w:r w:rsidR="00CC2FCE">
        <w:rPr>
          <w:rFonts w:cs="Arial"/>
          <w:szCs w:val="20"/>
          <w:lang w:eastAsia="ja-JP"/>
        </w:rPr>
        <w:t xml:space="preserve">the </w:t>
      </w:r>
      <w:r w:rsidR="00B03CD6">
        <w:rPr>
          <w:rFonts w:cs="Arial"/>
          <w:szCs w:val="20"/>
          <w:lang w:eastAsia="ja-JP"/>
        </w:rPr>
        <w:t xml:space="preserve">reduction of </w:t>
      </w:r>
      <w:r w:rsidR="00923CB9">
        <w:rPr>
          <w:rFonts w:cs="Arial"/>
          <w:szCs w:val="20"/>
          <w:lang w:eastAsia="ja-JP"/>
        </w:rPr>
        <w:t xml:space="preserve">L2 buffer size </w:t>
      </w:r>
      <w:r w:rsidR="00B03CD6">
        <w:rPr>
          <w:rFonts w:cs="Arial"/>
          <w:szCs w:val="20"/>
          <w:lang w:eastAsia="ja-JP"/>
        </w:rPr>
        <w:t>requirements</w:t>
      </w:r>
      <w:r w:rsidR="00923CB9">
        <w:rPr>
          <w:rFonts w:cs="Arial"/>
          <w:szCs w:val="20"/>
          <w:lang w:eastAsia="ja-JP"/>
        </w:rPr>
        <w:t xml:space="preserve"> is reduction of memory cost </w:t>
      </w:r>
      <w:r w:rsidR="00B03CD6">
        <w:rPr>
          <w:rFonts w:cs="Arial"/>
          <w:szCs w:val="20"/>
          <w:lang w:eastAsia="ja-JP"/>
        </w:rPr>
        <w:t>for RedCap UEs</w:t>
      </w:r>
      <w:r w:rsidR="00923CB9">
        <w:rPr>
          <w:rFonts w:cs="Arial"/>
          <w:szCs w:val="20"/>
          <w:lang w:eastAsia="ja-JP"/>
        </w:rPr>
        <w:t xml:space="preserve">, and </w:t>
      </w:r>
      <w:r w:rsidR="00923CB9">
        <w:rPr>
          <w:szCs w:val="20"/>
          <w:lang w:eastAsia="ja-JP"/>
        </w:rPr>
        <w:t>c</w:t>
      </w:r>
      <w:r w:rsidR="00923CB9" w:rsidRPr="00032006">
        <w:rPr>
          <w:szCs w:val="20"/>
          <w:lang w:eastAsia="ja-JP"/>
        </w:rPr>
        <w:t>onsequently expan</w:t>
      </w:r>
      <w:r w:rsidR="00B03CD6">
        <w:rPr>
          <w:szCs w:val="20"/>
          <w:lang w:eastAsia="ja-JP"/>
        </w:rPr>
        <w:t>sion</w:t>
      </w:r>
      <w:r w:rsidR="00923CB9" w:rsidRPr="00032006">
        <w:rPr>
          <w:szCs w:val="20"/>
          <w:lang w:eastAsia="ja-JP"/>
        </w:rPr>
        <w:t xml:space="preserve"> </w:t>
      </w:r>
      <w:r w:rsidR="00E701B9">
        <w:rPr>
          <w:szCs w:val="20"/>
          <w:lang w:eastAsia="ja-JP"/>
        </w:rPr>
        <w:t xml:space="preserve">into </w:t>
      </w:r>
      <w:r w:rsidR="00923CB9" w:rsidRPr="00032006">
        <w:rPr>
          <w:szCs w:val="20"/>
          <w:lang w:eastAsia="ja-JP"/>
        </w:rPr>
        <w:t xml:space="preserve">the market for use cases with relatively low data rate requirements, e.g., industrial wireless sensor network </w:t>
      </w:r>
      <w:r w:rsidR="00D920C0">
        <w:rPr>
          <w:szCs w:val="20"/>
          <w:lang w:eastAsia="ja-JP"/>
        </w:rPr>
        <w:t xml:space="preserve">(IWSN) </w:t>
      </w:r>
      <w:r w:rsidR="00923CB9" w:rsidRPr="00032006">
        <w:rPr>
          <w:szCs w:val="20"/>
          <w:lang w:eastAsia="ja-JP"/>
        </w:rPr>
        <w:t>use cases.</w:t>
      </w:r>
    </w:p>
    <w:p w14:paraId="627BB689" w14:textId="4DF500FC" w:rsidR="00B03CD6" w:rsidRDefault="00B03CD6" w:rsidP="00B03CD6">
      <w:pPr>
        <w:pStyle w:val="Observation"/>
      </w:pPr>
      <w:bookmarkStart w:id="4" w:name="_Toc84031240"/>
      <w:r>
        <w:t xml:space="preserve">RAN2 has sent an LS to RAN1 during RAN2#115-e, wherein the action for RAN1 is to </w:t>
      </w:r>
      <w:r w:rsidRPr="007A1FE0">
        <w:t>discuss L2 buffer size reduction and provide feedback to RAN2</w:t>
      </w:r>
      <w:r>
        <w:t>.</w:t>
      </w:r>
      <w:bookmarkEnd w:id="4"/>
    </w:p>
    <w:p w14:paraId="4B33A4E1" w14:textId="24E1975D" w:rsidR="00B03CD6" w:rsidRDefault="00B03CD6" w:rsidP="00B03CD6">
      <w:pPr>
        <w:pStyle w:val="Observation"/>
      </w:pPr>
      <w:bookmarkStart w:id="5" w:name="_Toc84031241"/>
      <w:r>
        <w:rPr>
          <w:rFonts w:cs="Arial"/>
          <w:szCs w:val="20"/>
        </w:rPr>
        <w:t>Reduction of L2 buffer size requirements will help to reduce memory cost for RedCap UEs.</w:t>
      </w:r>
      <w:bookmarkEnd w:id="5"/>
    </w:p>
    <w:p w14:paraId="672E5D63" w14:textId="53684714" w:rsidR="00955D36" w:rsidRDefault="00B03CD6" w:rsidP="00B03CD6">
      <w:pPr>
        <w:pStyle w:val="Observation"/>
      </w:pPr>
      <w:bookmarkStart w:id="6" w:name="_Toc84031242"/>
      <w:r>
        <w:t>The L2 buffer size depends on the maximum data rate supported by the UE in DL and UL, and thus, the L2 buffer size can be reduced if the maximum data rate supported by the UE is reduced.</w:t>
      </w:r>
      <w:bookmarkEnd w:id="6"/>
    </w:p>
    <w:p w14:paraId="03091385" w14:textId="3549B3DD" w:rsidR="004C0048" w:rsidRDefault="00544076" w:rsidP="00544076">
      <w:pPr>
        <w:pStyle w:val="Heading2"/>
      </w:pPr>
      <w:r>
        <w:lastRenderedPageBreak/>
        <w:t>3.1</w:t>
      </w:r>
      <w:r>
        <w:tab/>
        <w:t xml:space="preserve">Scaling Factor and </w:t>
      </w:r>
      <w:r w:rsidRPr="00544076">
        <w:t>maximum supported modulation order</w:t>
      </w:r>
    </w:p>
    <w:p w14:paraId="2867852D" w14:textId="2EB24AA2" w:rsidR="009C582B" w:rsidRPr="004E5025" w:rsidRDefault="00DC292E" w:rsidP="009C582B">
      <w:pPr>
        <w:jc w:val="both"/>
        <w:rPr>
          <w:rFonts w:cs="Arial"/>
          <w:szCs w:val="20"/>
          <w:lang w:eastAsia="ja-JP"/>
        </w:rPr>
      </w:pPr>
      <w:r>
        <w:rPr>
          <w:rFonts w:cs="Arial"/>
          <w:szCs w:val="20"/>
          <w:lang w:eastAsia="ja-JP"/>
        </w:rPr>
        <w:t xml:space="preserve">The </w:t>
      </w:r>
      <w:r w:rsidR="003A3CD9">
        <w:rPr>
          <w:rFonts w:cs="Arial"/>
          <w:szCs w:val="20"/>
          <w:lang w:eastAsia="ja-JP"/>
        </w:rPr>
        <w:t xml:space="preserve">peak rate </w:t>
      </w:r>
      <w:r>
        <w:rPr>
          <w:rFonts w:cs="Arial"/>
          <w:szCs w:val="20"/>
          <w:lang w:eastAsia="ja-JP"/>
        </w:rPr>
        <w:t xml:space="preserve">scaling factor, </w:t>
      </w:r>
      <w:r w:rsidRPr="00F27023">
        <w:t xml:space="preserve">given by </w:t>
      </w:r>
      <w:r>
        <w:t xml:space="preserve">the </w:t>
      </w:r>
      <w:r w:rsidRPr="00F27023">
        <w:t xml:space="preserve">higher layer parameter </w:t>
      </w:r>
      <w:proofErr w:type="spellStart"/>
      <w:r w:rsidRPr="00F27023">
        <w:rPr>
          <w:i/>
        </w:rPr>
        <w:t>scalingFactor</w:t>
      </w:r>
      <w:proofErr w:type="spellEnd"/>
      <w:r>
        <w:rPr>
          <w:iCs/>
        </w:rPr>
        <w:t xml:space="preserve">, is applied to </w:t>
      </w:r>
      <w:r w:rsidR="008A5A99">
        <w:rPr>
          <w:iCs/>
        </w:rPr>
        <w:t>scale down the maximum data rate supported by the UE, which is calculated using the equation in</w:t>
      </w:r>
      <w:r>
        <w:rPr>
          <w:iCs/>
        </w:rPr>
        <w:t xml:space="preserve"> </w:t>
      </w:r>
      <w:r w:rsidR="007B51DE">
        <w:rPr>
          <w:iCs/>
        </w:rPr>
        <w:t xml:space="preserve">Clause </w:t>
      </w:r>
      <w:r>
        <w:rPr>
          <w:iCs/>
        </w:rPr>
        <w:t xml:space="preserve">4.1.2 of TS 38.306 </w:t>
      </w:r>
      <w:r w:rsidR="008A5A99">
        <w:rPr>
          <w:iCs/>
        </w:rPr>
        <w:fldChar w:fldCharType="begin"/>
      </w:r>
      <w:r w:rsidR="008A5A99">
        <w:rPr>
          <w:iCs/>
        </w:rPr>
        <w:instrText xml:space="preserve"> REF _Ref61436361 \r \h </w:instrText>
      </w:r>
      <w:r w:rsidR="008A5A99">
        <w:rPr>
          <w:iCs/>
        </w:rPr>
      </w:r>
      <w:r w:rsidR="008A5A99">
        <w:rPr>
          <w:iCs/>
        </w:rPr>
        <w:fldChar w:fldCharType="separate"/>
      </w:r>
      <w:r w:rsidR="00D725C3">
        <w:rPr>
          <w:iCs/>
        </w:rPr>
        <w:t>[4]</w:t>
      </w:r>
      <w:r w:rsidR="008A5A99">
        <w:rPr>
          <w:iCs/>
        </w:rPr>
        <w:fldChar w:fldCharType="end"/>
      </w:r>
      <w:r>
        <w:rPr>
          <w:iCs/>
        </w:rPr>
        <w:t xml:space="preserve">. </w:t>
      </w:r>
      <w:r w:rsidRPr="008D4B59">
        <w:rPr>
          <w:rFonts w:cs="Arial"/>
          <w:szCs w:val="20"/>
          <w:lang w:eastAsia="ja-JP"/>
        </w:rPr>
        <w:t xml:space="preserve">In the current specification, the </w:t>
      </w:r>
      <w:r w:rsidR="00842A58">
        <w:rPr>
          <w:rFonts w:cs="Arial"/>
          <w:szCs w:val="20"/>
          <w:lang w:eastAsia="ja-JP"/>
        </w:rPr>
        <w:t>scaling factor</w:t>
      </w:r>
      <w:r w:rsidRPr="008D4B59">
        <w:rPr>
          <w:rFonts w:cs="Arial"/>
          <w:szCs w:val="20"/>
          <w:lang w:eastAsia="ja-JP"/>
        </w:rPr>
        <w:t xml:space="preserve"> can take the values 1, 0.8, 0.75, and 0.4, and it is reported per feature set (per band per band combination).</w:t>
      </w:r>
      <w:r>
        <w:rPr>
          <w:rFonts w:cs="Arial"/>
          <w:szCs w:val="20"/>
          <w:lang w:eastAsia="ja-JP"/>
        </w:rPr>
        <w:t xml:space="preserve"> The relevant text from TS 38.306 is copied below</w:t>
      </w:r>
      <w:r w:rsidR="000A5BB8">
        <w:rPr>
          <w:rFonts w:cs="Arial"/>
          <w:szCs w:val="20"/>
          <w:lang w:eastAsia="ja-JP"/>
        </w:rPr>
        <w:t xml:space="preserve"> for reference</w:t>
      </w:r>
      <w:r>
        <w:rPr>
          <w:rFonts w:cs="Arial"/>
          <w:szCs w:val="20"/>
          <w:lang w:eastAsia="ja-JP"/>
        </w:rPr>
        <w:t xml:space="preserve">. For </w:t>
      </w:r>
      <w:r w:rsidR="008A6D61">
        <w:rPr>
          <w:rFonts w:cs="Arial"/>
          <w:szCs w:val="20"/>
          <w:lang w:eastAsia="ja-JP"/>
        </w:rPr>
        <w:t xml:space="preserve">an </w:t>
      </w:r>
      <w:r>
        <w:rPr>
          <w:rFonts w:cs="Arial"/>
          <w:szCs w:val="20"/>
          <w:lang w:eastAsia="ja-JP"/>
        </w:rPr>
        <w:t xml:space="preserve">NR SA UE, </w:t>
      </w:r>
      <w:r w:rsidRPr="008D4B59">
        <w:rPr>
          <w:rFonts w:cs="Arial"/>
          <w:szCs w:val="20"/>
          <w:lang w:eastAsia="ja-JP"/>
        </w:rPr>
        <w:t xml:space="preserve">the </w:t>
      </w:r>
      <w:r w:rsidR="00842A58">
        <w:rPr>
          <w:rFonts w:cs="Arial"/>
          <w:szCs w:val="20"/>
          <w:lang w:eastAsia="ja-JP"/>
        </w:rPr>
        <w:t>scaling factor</w:t>
      </w:r>
      <w:r w:rsidRPr="008D4B59">
        <w:rPr>
          <w:rFonts w:cs="Arial"/>
          <w:szCs w:val="20"/>
          <w:lang w:eastAsia="ja-JP"/>
        </w:rPr>
        <w:t xml:space="preserve"> is used to reflect the potential mismatch between </w:t>
      </w:r>
      <w:r w:rsidR="008A6D61">
        <w:rPr>
          <w:rFonts w:cs="Arial"/>
          <w:szCs w:val="20"/>
          <w:lang w:eastAsia="ja-JP"/>
        </w:rPr>
        <w:t xml:space="preserve">its </w:t>
      </w:r>
      <w:r w:rsidRPr="008D4B59">
        <w:rPr>
          <w:rFonts w:cs="Arial"/>
          <w:szCs w:val="20"/>
          <w:lang w:eastAsia="ja-JP"/>
        </w:rPr>
        <w:t xml:space="preserve">RF and baseband processing capabilities </w:t>
      </w:r>
      <w:r w:rsidR="00247517">
        <w:rPr>
          <w:rFonts w:cs="Arial"/>
          <w:szCs w:val="20"/>
          <w:lang w:eastAsia="ja-JP"/>
        </w:rPr>
        <w:fldChar w:fldCharType="begin"/>
      </w:r>
      <w:r w:rsidR="00247517">
        <w:rPr>
          <w:rFonts w:cs="Arial"/>
          <w:szCs w:val="20"/>
          <w:lang w:eastAsia="ja-JP"/>
        </w:rPr>
        <w:instrText xml:space="preserve"> REF _Ref83394028 \r \h </w:instrText>
      </w:r>
      <w:r w:rsidR="00247517">
        <w:rPr>
          <w:rFonts w:cs="Arial"/>
          <w:szCs w:val="20"/>
          <w:lang w:eastAsia="ja-JP"/>
        </w:rPr>
      </w:r>
      <w:r w:rsidR="00247517">
        <w:rPr>
          <w:rFonts w:cs="Arial"/>
          <w:szCs w:val="20"/>
          <w:lang w:eastAsia="ja-JP"/>
        </w:rPr>
        <w:fldChar w:fldCharType="separate"/>
      </w:r>
      <w:r w:rsidR="00D725C3">
        <w:rPr>
          <w:rFonts w:cs="Arial"/>
          <w:szCs w:val="20"/>
          <w:lang w:eastAsia="ja-JP"/>
        </w:rPr>
        <w:t>[6]</w:t>
      </w:r>
      <w:r w:rsidR="00247517">
        <w:rPr>
          <w:rFonts w:cs="Arial"/>
          <w:szCs w:val="20"/>
          <w:lang w:eastAsia="ja-JP"/>
        </w:rPr>
        <w:fldChar w:fldCharType="end"/>
      </w:r>
      <w:r w:rsidRPr="008D4B59">
        <w:rPr>
          <w:rFonts w:cs="Arial"/>
          <w:szCs w:val="20"/>
          <w:lang w:eastAsia="ja-JP"/>
        </w:rPr>
        <w:t xml:space="preserve">. </w:t>
      </w:r>
    </w:p>
    <w:tbl>
      <w:tblPr>
        <w:tblStyle w:val="TableGrid"/>
        <w:tblW w:w="0" w:type="auto"/>
        <w:tblLook w:val="04A0" w:firstRow="1" w:lastRow="0" w:firstColumn="1" w:lastColumn="0" w:noHBand="0" w:noVBand="1"/>
      </w:tblPr>
      <w:tblGrid>
        <w:gridCol w:w="9629"/>
      </w:tblGrid>
      <w:tr w:rsidR="00F503DD" w14:paraId="040BB12E" w14:textId="77777777" w:rsidTr="003F2529">
        <w:tc>
          <w:tcPr>
            <w:tcW w:w="9629" w:type="dxa"/>
          </w:tcPr>
          <w:p w14:paraId="1D75E231" w14:textId="77777777" w:rsidR="00F503DD" w:rsidRPr="002C7981" w:rsidRDefault="00F503DD" w:rsidP="003F2529">
            <w:pPr>
              <w:keepNext/>
              <w:keepLines/>
              <w:overflowPunct w:val="0"/>
              <w:autoSpaceDE w:val="0"/>
              <w:autoSpaceDN w:val="0"/>
              <w:adjustRightInd w:val="0"/>
              <w:spacing w:before="120" w:after="180" w:line="240" w:lineRule="auto"/>
              <w:ind w:left="1134" w:hanging="1134"/>
              <w:textAlignment w:val="baseline"/>
              <w:outlineLvl w:val="2"/>
              <w:rPr>
                <w:rFonts w:eastAsia="Times New Roman" w:cs="Times New Roman"/>
                <w:i/>
                <w:sz w:val="28"/>
                <w:szCs w:val="20"/>
                <w:lang w:val="en-GB" w:eastAsia="ja-JP"/>
              </w:rPr>
            </w:pPr>
            <w:r w:rsidRPr="002C7981">
              <w:rPr>
                <w:rFonts w:eastAsia="Times New Roman" w:cs="Times New Roman"/>
                <w:sz w:val="28"/>
                <w:szCs w:val="20"/>
                <w:lang w:val="en-GB" w:eastAsia="ja-JP"/>
              </w:rPr>
              <w:t>4.1.2</w:t>
            </w:r>
            <w:r w:rsidRPr="002C7981">
              <w:rPr>
                <w:rFonts w:eastAsia="Times New Roman" w:cs="Times New Roman"/>
                <w:sz w:val="28"/>
                <w:szCs w:val="20"/>
                <w:lang w:val="en-GB" w:eastAsia="ja-JP"/>
              </w:rPr>
              <w:tab/>
              <w:t>Supported max data rate for DL/UL</w:t>
            </w:r>
          </w:p>
          <w:p w14:paraId="4E7344E5" w14:textId="77777777" w:rsidR="00F503DD" w:rsidRPr="002C7981" w:rsidRDefault="00F503DD" w:rsidP="003F252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eastAsia="ja-JP"/>
              </w:rPr>
            </w:pPr>
            <w:r w:rsidRPr="002C7981">
              <w:rPr>
                <w:rFonts w:ascii="Times New Roman" w:eastAsia="Times New Roman" w:hAnsi="Times New Roman" w:cs="Times New Roman"/>
                <w:sz w:val="20"/>
                <w:szCs w:val="20"/>
                <w:lang w:val="en-GB" w:eastAsia="ja-JP"/>
              </w:rPr>
              <w:t>For NR, the approximate data rate for a given number of aggregated carriers in a band or band combination is computed as follows.</w:t>
            </w:r>
          </w:p>
          <w:p w14:paraId="3726EFE4" w14:textId="77777777" w:rsidR="00F503DD" w:rsidRPr="002C7981" w:rsidRDefault="009A5E68" w:rsidP="003F2529">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Times New Roman" w:hAnsi="Times New Roman" w:cs="Times New Roman"/>
                <w:sz w:val="20"/>
                <w:szCs w:val="20"/>
                <w:lang w:val="en-GB" w:eastAsia="ja-JP"/>
              </w:rPr>
            </w:pPr>
            <w:r w:rsidRPr="002C7981">
              <w:rPr>
                <w:rFonts w:ascii="Times New Roman" w:eastAsia="Times New Roman" w:hAnsi="Times New Roman" w:cs="Times New Roman"/>
                <w:noProof/>
                <w:sz w:val="20"/>
                <w:szCs w:val="20"/>
                <w:lang w:val="en-GB" w:eastAsia="ja-JP"/>
              </w:rPr>
              <w:object w:dxaOrig="6619" w:dyaOrig="700" w14:anchorId="0E112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33.75pt" o:ole="">
                  <v:imagedata r:id="rId11" o:title=""/>
                </v:shape>
                <o:OLEObject Type="Embed" ProgID="Equation.3" ShapeID="_x0000_i1025" DrawAspect="Content" ObjectID="_1694651049" r:id="rId12"/>
              </w:object>
            </w:r>
          </w:p>
          <w:p w14:paraId="6BCDCA7A" w14:textId="77777777" w:rsidR="00F503DD" w:rsidRPr="002C7981" w:rsidRDefault="00F503DD" w:rsidP="003F252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C7981">
              <w:rPr>
                <w:rFonts w:ascii="Times New Roman" w:eastAsia="Times New Roman" w:hAnsi="Times New Roman" w:cs="Times New Roman"/>
                <w:sz w:val="20"/>
                <w:szCs w:val="20"/>
                <w:lang w:val="en-GB" w:eastAsia="ja-JP"/>
              </w:rPr>
              <w:t>wherein</w:t>
            </w:r>
          </w:p>
          <w:p w14:paraId="50DDA38E" w14:textId="77777777" w:rsidR="00F503DD" w:rsidRPr="002C7981" w:rsidRDefault="00F503DD" w:rsidP="003F2529">
            <w:pPr>
              <w:overflowPunct w:val="0"/>
              <w:autoSpaceDE w:val="0"/>
              <w:autoSpaceDN w:val="0"/>
              <w:adjustRightInd w:val="0"/>
              <w:spacing w:after="0" w:line="240" w:lineRule="auto"/>
              <w:ind w:firstLine="720"/>
              <w:contextualSpacing/>
              <w:textAlignment w:val="baseline"/>
              <w:rPr>
                <w:rFonts w:ascii="Times" w:eastAsia="Batang" w:hAnsi="Times" w:cs="Times New Roman"/>
                <w:sz w:val="20"/>
                <w:szCs w:val="20"/>
                <w:lang w:val="en-GB" w:eastAsia="ja-JP"/>
              </w:rPr>
            </w:pPr>
            <w:r w:rsidRPr="002C7981">
              <w:rPr>
                <w:rFonts w:ascii="Times" w:eastAsia="Batang" w:hAnsi="Times" w:cs="Times New Roman"/>
                <w:sz w:val="20"/>
                <w:szCs w:val="20"/>
                <w:lang w:val="en-GB" w:eastAsia="ja-JP"/>
              </w:rPr>
              <w:t>J is the number of aggregated component carriers in a band or band combination</w:t>
            </w:r>
          </w:p>
          <w:p w14:paraId="61D85487" w14:textId="77777777" w:rsidR="00F503DD" w:rsidRPr="002C7981" w:rsidRDefault="00F503DD" w:rsidP="003F2529">
            <w:pPr>
              <w:overflowPunct w:val="0"/>
              <w:autoSpaceDE w:val="0"/>
              <w:autoSpaceDN w:val="0"/>
              <w:adjustRightInd w:val="0"/>
              <w:spacing w:after="0" w:line="240" w:lineRule="auto"/>
              <w:ind w:firstLine="720"/>
              <w:contextualSpacing/>
              <w:textAlignment w:val="baseline"/>
              <w:rPr>
                <w:rFonts w:ascii="Times" w:eastAsia="Batang" w:hAnsi="Times" w:cs="Times New Roman"/>
                <w:sz w:val="20"/>
                <w:szCs w:val="20"/>
                <w:lang w:val="en-GB" w:eastAsia="ja-JP"/>
              </w:rPr>
            </w:pPr>
            <w:r w:rsidRPr="002C7981">
              <w:rPr>
                <w:rFonts w:ascii="Times" w:eastAsia="Batang" w:hAnsi="Times" w:cs="Times New Roman"/>
                <w:sz w:val="20"/>
                <w:szCs w:val="20"/>
                <w:lang w:val="en-GB" w:eastAsia="ja-JP"/>
              </w:rPr>
              <w:t>R</w:t>
            </w:r>
            <w:r w:rsidRPr="002C7981">
              <w:rPr>
                <w:rFonts w:ascii="Times" w:eastAsia="Batang" w:hAnsi="Times" w:cs="Times New Roman"/>
                <w:sz w:val="20"/>
                <w:szCs w:val="20"/>
                <w:vertAlign w:val="subscript"/>
                <w:lang w:val="en-GB" w:eastAsia="ja-JP"/>
              </w:rPr>
              <w:t>max</w:t>
            </w:r>
            <w:r w:rsidRPr="002C7981">
              <w:rPr>
                <w:rFonts w:ascii="Times" w:eastAsia="Batang" w:hAnsi="Times" w:cs="Times New Roman"/>
                <w:sz w:val="20"/>
                <w:szCs w:val="20"/>
                <w:lang w:val="en-GB" w:eastAsia="ja-JP"/>
              </w:rPr>
              <w:t xml:space="preserve"> = 948/1024</w:t>
            </w:r>
          </w:p>
          <w:p w14:paraId="432FA5FF" w14:textId="77777777" w:rsidR="00F503DD" w:rsidRPr="002C7981" w:rsidRDefault="00F503DD" w:rsidP="003F2529">
            <w:pPr>
              <w:overflowPunct w:val="0"/>
              <w:autoSpaceDE w:val="0"/>
              <w:autoSpaceDN w:val="0"/>
              <w:adjustRightInd w:val="0"/>
              <w:spacing w:after="0" w:line="240" w:lineRule="auto"/>
              <w:ind w:firstLine="720"/>
              <w:contextualSpacing/>
              <w:textAlignment w:val="baseline"/>
              <w:rPr>
                <w:rFonts w:ascii="Times" w:eastAsia="Batang" w:hAnsi="Times" w:cs="Times New Roman"/>
                <w:sz w:val="20"/>
                <w:szCs w:val="20"/>
                <w:lang w:val="en-GB" w:eastAsia="ja-JP"/>
              </w:rPr>
            </w:pPr>
            <w:r w:rsidRPr="002C7981">
              <w:rPr>
                <w:rFonts w:ascii="Times" w:eastAsia="Batang" w:hAnsi="Times" w:cs="Times New Roman"/>
                <w:sz w:val="20"/>
                <w:szCs w:val="20"/>
                <w:lang w:val="en-GB" w:eastAsia="ja-JP"/>
              </w:rPr>
              <w:t>For the j-</w:t>
            </w:r>
            <w:proofErr w:type="spellStart"/>
            <w:r w:rsidRPr="002C7981">
              <w:rPr>
                <w:rFonts w:ascii="Times" w:eastAsia="Batang" w:hAnsi="Times" w:cs="Times New Roman"/>
                <w:sz w:val="20"/>
                <w:szCs w:val="20"/>
                <w:lang w:val="en-GB" w:eastAsia="ja-JP"/>
              </w:rPr>
              <w:t>th</w:t>
            </w:r>
            <w:proofErr w:type="spellEnd"/>
            <w:r w:rsidRPr="002C7981">
              <w:rPr>
                <w:rFonts w:ascii="Times" w:eastAsia="Batang" w:hAnsi="Times" w:cs="Times New Roman"/>
                <w:sz w:val="20"/>
                <w:szCs w:val="20"/>
                <w:lang w:val="en-GB" w:eastAsia="ja-JP"/>
              </w:rPr>
              <w:t xml:space="preserve"> CC,</w:t>
            </w:r>
          </w:p>
          <w:p w14:paraId="15FFF125" w14:textId="77777777" w:rsidR="00F503DD" w:rsidRPr="002C7981" w:rsidRDefault="00F503DD" w:rsidP="003F2529">
            <w:pPr>
              <w:overflowPunct w:val="0"/>
              <w:autoSpaceDE w:val="0"/>
              <w:autoSpaceDN w:val="0"/>
              <w:adjustRightInd w:val="0"/>
              <w:spacing w:after="180" w:line="240" w:lineRule="auto"/>
              <w:ind w:left="851" w:hanging="284"/>
              <w:textAlignment w:val="baseline"/>
              <w:rPr>
                <w:rFonts w:ascii="Times" w:eastAsia="Times New Roman" w:hAnsi="Times" w:cs="Times New Roman"/>
                <w:sz w:val="20"/>
                <w:szCs w:val="20"/>
                <w:lang w:val="en-GB" w:eastAsia="ja-JP"/>
              </w:rPr>
            </w:pPr>
            <w:r w:rsidRPr="002C7981">
              <w:rPr>
                <w:rFonts w:ascii="Times New Roman" w:eastAsia="MS Mincho" w:hAnsi="Times New Roman" w:cs="Times New Roman"/>
                <w:position w:val="-16"/>
                <w:sz w:val="20"/>
                <w:szCs w:val="20"/>
                <w:lang w:val="en-GB" w:eastAsia="ja-JP"/>
              </w:rPr>
              <w:tab/>
            </w:r>
            <w:r w:rsidRPr="002C7981">
              <w:rPr>
                <w:rFonts w:ascii="Times New Roman" w:eastAsia="MS Mincho" w:hAnsi="Times New Roman" w:cs="Times New Roman"/>
                <w:noProof/>
                <w:position w:val="-16"/>
                <w:szCs w:val="20"/>
                <w:lang w:val="en-GB" w:eastAsia="ja-JP"/>
              </w:rPr>
              <w:drawing>
                <wp:inline distT="0" distB="0" distL="0" distR="0" wp14:anchorId="4F98F260" wp14:editId="39971D59">
                  <wp:extent cx="304800" cy="257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2C7981">
              <w:rPr>
                <w:rFonts w:ascii="Times" w:eastAsia="Times New Roman" w:hAnsi="Times" w:cs="Times New Roman"/>
                <w:sz w:val="20"/>
                <w:szCs w:val="20"/>
                <w:lang w:val="en-GB" w:eastAsia="ja-JP"/>
              </w:rPr>
              <w:t xml:space="preserve"> is the maximum number of </w:t>
            </w:r>
            <w:r w:rsidRPr="002C7981">
              <w:rPr>
                <w:rFonts w:ascii="Times" w:eastAsia="Batang" w:hAnsi="Times" w:cs="Times New Roman"/>
                <w:sz w:val="20"/>
                <w:szCs w:val="20"/>
                <w:lang w:val="en-GB" w:eastAsia="ja-JP"/>
              </w:rPr>
              <w:t xml:space="preserve">supported </w:t>
            </w:r>
            <w:r w:rsidRPr="002C7981">
              <w:rPr>
                <w:rFonts w:ascii="Times" w:eastAsia="Times New Roman" w:hAnsi="Times" w:cs="Times New Roman"/>
                <w:sz w:val="20"/>
                <w:szCs w:val="20"/>
                <w:lang w:val="en-GB" w:eastAsia="ja-JP"/>
              </w:rPr>
              <w:t xml:space="preserve">layers </w:t>
            </w:r>
            <w:r w:rsidRPr="002C7981">
              <w:rPr>
                <w:rFonts w:ascii="Times New Roman" w:eastAsia="Times New Roman" w:hAnsi="Times New Roman" w:cs="Times New Roman"/>
                <w:sz w:val="20"/>
                <w:szCs w:val="20"/>
                <w:lang w:val="en-GB" w:eastAsia="ja-JP"/>
              </w:rPr>
              <w:t xml:space="preserve">given by higher layer parameter </w:t>
            </w:r>
            <w:proofErr w:type="spellStart"/>
            <w:r w:rsidRPr="002C7981">
              <w:rPr>
                <w:rFonts w:ascii="Times New Roman" w:eastAsia="Times New Roman" w:hAnsi="Times New Roman" w:cs="Times New Roman"/>
                <w:i/>
                <w:sz w:val="20"/>
                <w:szCs w:val="20"/>
                <w:lang w:val="en-GB" w:eastAsia="ja-JP"/>
              </w:rPr>
              <w:t>maxNumberMIMO-LayersPDSCH</w:t>
            </w:r>
            <w:proofErr w:type="spellEnd"/>
            <w:r w:rsidRPr="002C7981">
              <w:rPr>
                <w:rFonts w:ascii="Times New Roman" w:eastAsia="Times New Roman" w:hAnsi="Times New Roman" w:cs="Times New Roman"/>
                <w:i/>
                <w:sz w:val="20"/>
                <w:szCs w:val="20"/>
                <w:lang w:val="en-GB" w:eastAsia="ja-JP"/>
              </w:rPr>
              <w:t xml:space="preserve"> </w:t>
            </w:r>
            <w:r w:rsidRPr="002C7981">
              <w:rPr>
                <w:rFonts w:ascii="Times New Roman" w:eastAsia="Times New Roman" w:hAnsi="Times New Roman" w:cs="Times New Roman"/>
                <w:sz w:val="20"/>
                <w:szCs w:val="20"/>
                <w:lang w:val="en-GB" w:eastAsia="ja-JP"/>
              </w:rPr>
              <w:t xml:space="preserve">for downlink and maximum of higher layer parameters </w:t>
            </w:r>
            <w:proofErr w:type="spellStart"/>
            <w:r w:rsidRPr="002C7981">
              <w:rPr>
                <w:rFonts w:ascii="Times New Roman" w:eastAsia="Times New Roman" w:hAnsi="Times New Roman" w:cs="Times New Roman"/>
                <w:i/>
                <w:sz w:val="20"/>
                <w:szCs w:val="20"/>
                <w:lang w:val="en-GB" w:eastAsia="ja-JP"/>
              </w:rPr>
              <w:t>maxNumberMIMO</w:t>
            </w:r>
            <w:proofErr w:type="spellEnd"/>
            <w:r w:rsidRPr="002C7981">
              <w:rPr>
                <w:rFonts w:ascii="Times New Roman" w:eastAsia="Times New Roman" w:hAnsi="Times New Roman" w:cs="Times New Roman"/>
                <w:i/>
                <w:sz w:val="20"/>
                <w:szCs w:val="20"/>
                <w:lang w:val="en-GB" w:eastAsia="ja-JP"/>
              </w:rPr>
              <w:t>-</w:t>
            </w:r>
            <w:proofErr w:type="spellStart"/>
            <w:r w:rsidRPr="002C7981">
              <w:rPr>
                <w:rFonts w:ascii="Times New Roman" w:eastAsia="Times New Roman" w:hAnsi="Times New Roman" w:cs="Times New Roman"/>
                <w:i/>
                <w:sz w:val="20"/>
                <w:szCs w:val="20"/>
                <w:lang w:val="en-GB" w:eastAsia="ja-JP"/>
              </w:rPr>
              <w:t>LayersCB</w:t>
            </w:r>
            <w:proofErr w:type="spellEnd"/>
            <w:r w:rsidRPr="002C7981">
              <w:rPr>
                <w:rFonts w:ascii="Times New Roman" w:eastAsia="Times New Roman" w:hAnsi="Times New Roman" w:cs="Times New Roman"/>
                <w:i/>
                <w:sz w:val="20"/>
                <w:szCs w:val="20"/>
                <w:lang w:val="en-GB" w:eastAsia="ja-JP"/>
              </w:rPr>
              <w:t>-PUSCH</w:t>
            </w:r>
            <w:r w:rsidRPr="002C7981">
              <w:rPr>
                <w:rFonts w:ascii="Times New Roman" w:eastAsia="Times New Roman" w:hAnsi="Times New Roman" w:cs="Times New Roman"/>
                <w:sz w:val="20"/>
                <w:szCs w:val="20"/>
                <w:lang w:val="en-GB" w:eastAsia="ja-JP"/>
              </w:rPr>
              <w:t xml:space="preserve"> and </w:t>
            </w:r>
            <w:proofErr w:type="spellStart"/>
            <w:r w:rsidRPr="002C7981">
              <w:rPr>
                <w:rFonts w:ascii="Times New Roman" w:eastAsia="Times New Roman" w:hAnsi="Times New Roman" w:cs="Times New Roman"/>
                <w:i/>
                <w:sz w:val="20"/>
                <w:szCs w:val="20"/>
                <w:lang w:val="en-GB" w:eastAsia="ja-JP"/>
              </w:rPr>
              <w:t>maxNumberMIMO</w:t>
            </w:r>
            <w:proofErr w:type="spellEnd"/>
            <w:r w:rsidRPr="002C7981">
              <w:rPr>
                <w:rFonts w:ascii="Times New Roman" w:eastAsia="Times New Roman" w:hAnsi="Times New Roman" w:cs="Times New Roman"/>
                <w:i/>
                <w:sz w:val="20"/>
                <w:szCs w:val="20"/>
                <w:lang w:val="en-GB" w:eastAsia="ja-JP"/>
              </w:rPr>
              <w:t>-</w:t>
            </w:r>
            <w:proofErr w:type="spellStart"/>
            <w:r w:rsidRPr="002C7981">
              <w:rPr>
                <w:rFonts w:ascii="Times New Roman" w:eastAsia="Times New Roman" w:hAnsi="Times New Roman" w:cs="Times New Roman"/>
                <w:i/>
                <w:sz w:val="20"/>
                <w:szCs w:val="20"/>
                <w:lang w:val="en-GB" w:eastAsia="ja-JP"/>
              </w:rPr>
              <w:t>LayersNonCB</w:t>
            </w:r>
            <w:proofErr w:type="spellEnd"/>
            <w:r w:rsidRPr="002C7981">
              <w:rPr>
                <w:rFonts w:ascii="Times New Roman" w:eastAsia="Times New Roman" w:hAnsi="Times New Roman" w:cs="Times New Roman"/>
                <w:i/>
                <w:sz w:val="20"/>
                <w:szCs w:val="20"/>
                <w:lang w:val="en-GB" w:eastAsia="ja-JP"/>
              </w:rPr>
              <w:t xml:space="preserve">-PUSCH </w:t>
            </w:r>
            <w:r w:rsidRPr="002C7981">
              <w:rPr>
                <w:rFonts w:ascii="Times New Roman" w:eastAsia="Times New Roman" w:hAnsi="Times New Roman" w:cs="Times New Roman"/>
                <w:sz w:val="20"/>
                <w:szCs w:val="20"/>
                <w:lang w:val="en-GB" w:eastAsia="ja-JP"/>
              </w:rPr>
              <w:t>for uplink.</w:t>
            </w:r>
          </w:p>
          <w:p w14:paraId="16D2D330" w14:textId="77777777" w:rsidR="00F503DD" w:rsidRPr="002C7981" w:rsidRDefault="00F503DD" w:rsidP="003F2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2C7981">
              <w:rPr>
                <w:rFonts w:ascii="Times New Roman" w:eastAsia="MS Mincho" w:hAnsi="Times New Roman" w:cs="Times New Roman"/>
                <w:sz w:val="20"/>
                <w:szCs w:val="20"/>
                <w:lang w:val="en-GB" w:eastAsia="ja-JP"/>
              </w:rPr>
              <w:tab/>
            </w:r>
            <w:r w:rsidR="009A5E68" w:rsidRPr="002C7981">
              <w:rPr>
                <w:rFonts w:ascii="Times New Roman" w:eastAsia="MS Mincho" w:hAnsi="Times New Roman" w:cs="Times New Roman"/>
                <w:noProof/>
                <w:position w:val="-10"/>
                <w:sz w:val="20"/>
                <w:szCs w:val="20"/>
                <w:lang w:val="en-GB" w:eastAsia="ja-JP"/>
              </w:rPr>
              <w:object w:dxaOrig="400" w:dyaOrig="340" w14:anchorId="7F9C52DD">
                <v:shape id="_x0000_i1026" type="#_x0000_t75" style="width:20.25pt;height:20.25pt" o:ole="">
                  <v:imagedata r:id="rId14" o:title=""/>
                </v:shape>
                <o:OLEObject Type="Embed" ProgID="Equation.3" ShapeID="_x0000_i1026" DrawAspect="Content" ObjectID="_1694651050" r:id="rId15"/>
              </w:object>
            </w:r>
            <w:r w:rsidRPr="002C7981">
              <w:rPr>
                <w:rFonts w:ascii="Times New Roman" w:eastAsia="Times New Roman" w:hAnsi="Times New Roman" w:cs="Times New Roman"/>
                <w:sz w:val="20"/>
                <w:szCs w:val="20"/>
                <w:lang w:val="en-GB" w:eastAsia="ja-JP"/>
              </w:rPr>
              <w:t xml:space="preserve"> is the maximum </w:t>
            </w:r>
            <w:r w:rsidRPr="002C7981">
              <w:rPr>
                <w:rFonts w:ascii="Times" w:eastAsia="Batang" w:hAnsi="Times" w:cs="Times New Roman"/>
                <w:sz w:val="20"/>
                <w:szCs w:val="20"/>
                <w:lang w:val="en-GB" w:eastAsia="ja-JP"/>
              </w:rPr>
              <w:t xml:space="preserve">supported </w:t>
            </w:r>
            <w:r w:rsidRPr="002C7981">
              <w:rPr>
                <w:rFonts w:ascii="Times New Roman" w:eastAsia="Times New Roman" w:hAnsi="Times New Roman" w:cs="Times New Roman"/>
                <w:sz w:val="20"/>
                <w:szCs w:val="20"/>
                <w:lang w:val="en-GB" w:eastAsia="ja-JP"/>
              </w:rPr>
              <w:t>modulation order</w:t>
            </w:r>
            <w:r w:rsidRPr="002C7981">
              <w:rPr>
                <w:rFonts w:ascii="Times" w:eastAsia="Batang" w:hAnsi="Times" w:cs="Times New Roman"/>
                <w:sz w:val="20"/>
                <w:szCs w:val="20"/>
                <w:lang w:val="en-GB" w:eastAsia="ja-JP"/>
              </w:rPr>
              <w:t xml:space="preserve"> </w:t>
            </w:r>
            <w:r w:rsidRPr="002C7981">
              <w:rPr>
                <w:rFonts w:ascii="Times New Roman" w:eastAsia="Batang" w:hAnsi="Times New Roman" w:cs="Times New Roman"/>
                <w:sz w:val="20"/>
                <w:szCs w:val="20"/>
                <w:lang w:val="en-GB" w:eastAsia="ja-JP"/>
              </w:rPr>
              <w:t xml:space="preserve">given by higher layer parameter </w:t>
            </w:r>
            <w:proofErr w:type="spellStart"/>
            <w:r w:rsidRPr="002C7981">
              <w:rPr>
                <w:rFonts w:ascii="Times New Roman" w:eastAsia="Batang" w:hAnsi="Times New Roman" w:cs="Times New Roman"/>
                <w:i/>
                <w:sz w:val="20"/>
                <w:szCs w:val="20"/>
                <w:lang w:val="en-GB" w:eastAsia="ja-JP"/>
              </w:rPr>
              <w:t>supportedModulationOrderDL</w:t>
            </w:r>
            <w:proofErr w:type="spellEnd"/>
            <w:r w:rsidRPr="002C7981">
              <w:rPr>
                <w:rFonts w:ascii="Times New Roman" w:eastAsia="Batang" w:hAnsi="Times New Roman" w:cs="Times New Roman"/>
                <w:i/>
                <w:sz w:val="20"/>
                <w:szCs w:val="20"/>
                <w:lang w:val="en-GB" w:eastAsia="ja-JP"/>
              </w:rPr>
              <w:t xml:space="preserve"> </w:t>
            </w:r>
            <w:r w:rsidRPr="002C7981">
              <w:rPr>
                <w:rFonts w:ascii="Times New Roman" w:eastAsia="Batang" w:hAnsi="Times New Roman" w:cs="Times New Roman"/>
                <w:sz w:val="20"/>
                <w:szCs w:val="20"/>
                <w:lang w:val="en-GB" w:eastAsia="ja-JP"/>
              </w:rPr>
              <w:t xml:space="preserve">for downlink and higher layer parameter </w:t>
            </w:r>
            <w:proofErr w:type="spellStart"/>
            <w:r w:rsidRPr="002C7981">
              <w:rPr>
                <w:rFonts w:ascii="Times New Roman" w:eastAsia="Batang" w:hAnsi="Times New Roman" w:cs="Times New Roman"/>
                <w:i/>
                <w:sz w:val="20"/>
                <w:szCs w:val="20"/>
                <w:lang w:val="en-GB" w:eastAsia="ja-JP"/>
              </w:rPr>
              <w:t>supportedModulationOrderUL</w:t>
            </w:r>
            <w:proofErr w:type="spellEnd"/>
            <w:r w:rsidRPr="002C7981">
              <w:rPr>
                <w:rFonts w:ascii="Times New Roman" w:eastAsia="Batang" w:hAnsi="Times New Roman" w:cs="Times New Roman"/>
                <w:sz w:val="20"/>
                <w:szCs w:val="20"/>
                <w:lang w:val="en-GB" w:eastAsia="ja-JP"/>
              </w:rPr>
              <w:t xml:space="preserve"> for uplink.</w:t>
            </w:r>
          </w:p>
          <w:p w14:paraId="30FC9B80" w14:textId="77777777" w:rsidR="00F503DD" w:rsidRPr="002C7981" w:rsidRDefault="00F503DD" w:rsidP="003F2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2C7981">
              <w:rPr>
                <w:rFonts w:ascii="Times New Roman" w:eastAsia="MS Mincho" w:hAnsi="Times New Roman" w:cs="Times New Roman"/>
                <w:sz w:val="20"/>
                <w:szCs w:val="20"/>
                <w:lang w:val="en-GB" w:eastAsia="ja-JP"/>
              </w:rPr>
              <w:tab/>
            </w:r>
            <w:r w:rsidR="009A5E68" w:rsidRPr="002C7981">
              <w:rPr>
                <w:rFonts w:ascii="Times New Roman" w:eastAsia="MS Mincho" w:hAnsi="Times New Roman" w:cs="Times New Roman"/>
                <w:noProof/>
                <w:position w:val="-14"/>
                <w:sz w:val="20"/>
                <w:szCs w:val="20"/>
                <w:lang w:val="en-GB" w:eastAsia="ja-JP"/>
              </w:rPr>
              <w:object w:dxaOrig="380" w:dyaOrig="380" w14:anchorId="46B6C5A6">
                <v:shape id="_x0000_i1027" type="#_x0000_t75" style="width:20.25pt;height:20.25pt" o:ole="">
                  <v:imagedata r:id="rId16" o:title=""/>
                </v:shape>
                <o:OLEObject Type="Embed" ProgID="Equation.3" ShapeID="_x0000_i1027" DrawAspect="Content" ObjectID="_1694651051" r:id="rId17"/>
              </w:object>
            </w:r>
            <w:r w:rsidRPr="002C7981">
              <w:rPr>
                <w:rFonts w:ascii="Times New Roman" w:eastAsia="Times New Roman" w:hAnsi="Times New Roman" w:cs="Times New Roman"/>
                <w:sz w:val="20"/>
                <w:szCs w:val="20"/>
                <w:lang w:val="en-GB" w:eastAsia="ja-JP"/>
              </w:rPr>
              <w:t xml:space="preserve">is the scaling factor given by higher layer parameter </w:t>
            </w:r>
            <w:proofErr w:type="spellStart"/>
            <w:r w:rsidRPr="002C7981">
              <w:rPr>
                <w:rFonts w:ascii="Times New Roman" w:eastAsia="Times New Roman" w:hAnsi="Times New Roman" w:cs="Times New Roman"/>
                <w:i/>
                <w:sz w:val="20"/>
                <w:szCs w:val="20"/>
                <w:lang w:val="en-GB" w:eastAsia="ja-JP"/>
              </w:rPr>
              <w:t>scalingFactor</w:t>
            </w:r>
            <w:proofErr w:type="spellEnd"/>
            <w:r w:rsidRPr="002C7981">
              <w:rPr>
                <w:rFonts w:ascii="Times New Roman" w:eastAsia="Times New Roman" w:hAnsi="Times New Roman" w:cs="Times New Roman"/>
                <w:sz w:val="20"/>
                <w:szCs w:val="20"/>
                <w:lang w:val="en-GB" w:eastAsia="ja-JP"/>
              </w:rPr>
              <w:t xml:space="preserve"> and can take the values 1, 0.8, 0.75, and </w:t>
            </w:r>
            <w:proofErr w:type="gramStart"/>
            <w:r w:rsidRPr="002C7981">
              <w:rPr>
                <w:rFonts w:ascii="Times New Roman" w:eastAsia="Times New Roman" w:hAnsi="Times New Roman" w:cs="Times New Roman"/>
                <w:sz w:val="20"/>
                <w:szCs w:val="20"/>
                <w:lang w:val="en-GB" w:eastAsia="ja-JP"/>
              </w:rPr>
              <w:t>0.4.</w:t>
            </w:r>
            <w:proofErr w:type="gramEnd"/>
          </w:p>
          <w:p w14:paraId="65E646C7" w14:textId="77777777" w:rsidR="00F503DD" w:rsidRPr="002C7981" w:rsidRDefault="00F503DD" w:rsidP="003F25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2C7981">
              <w:rPr>
                <w:rFonts w:ascii="Times New Roman" w:eastAsia="Times New Roman" w:hAnsi="Times New Roman" w:cs="Times New Roman"/>
                <w:sz w:val="20"/>
                <w:szCs w:val="20"/>
                <w:lang w:val="en-GB" w:eastAsia="ja-JP"/>
              </w:rPr>
              <w:tab/>
            </w:r>
            <w:r w:rsidRPr="006B037E">
              <w:rPr>
                <w:rFonts w:ascii="Times New Roman" w:eastAsia="Times New Roman" w:hAnsi="Times New Roman" w:cs="Times New Roman"/>
                <w:sz w:val="20"/>
                <w:szCs w:val="20"/>
                <w:lang w:val="en-GB" w:eastAsia="ja-JP"/>
              </w:rPr>
              <w:t>[…]</w:t>
            </w:r>
          </w:p>
          <w:p w14:paraId="4E3632DC" w14:textId="77777777" w:rsidR="00F503DD" w:rsidRPr="002C7981" w:rsidRDefault="00F503DD" w:rsidP="003F252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C7981">
              <w:rPr>
                <w:rFonts w:ascii="Times New Roman" w:eastAsia="Times New Roman" w:hAnsi="Times New Roman" w:cs="Times New Roman"/>
                <w:sz w:val="20"/>
                <w:szCs w:val="20"/>
                <w:lang w:val="en-GB" w:eastAsia="ja-JP"/>
              </w:rPr>
              <w:t>The approximate maximum data rate can be computed as the maximum of the approximate data rates computed using the above formula for each of the supported band or band combinations.</w:t>
            </w:r>
          </w:p>
          <w:p w14:paraId="1049F159" w14:textId="77777777" w:rsidR="00F503DD" w:rsidRPr="002C7981" w:rsidRDefault="00F503DD" w:rsidP="003F252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C7981">
              <w:rPr>
                <w:rFonts w:ascii="Times New Roman" w:eastAsia="Times New Roman" w:hAnsi="Times New Roman" w:cs="Times New Roman"/>
                <w:sz w:val="20"/>
                <w:szCs w:val="20"/>
                <w:lang w:val="en-GB" w:eastAsia="ja-JP"/>
              </w:rPr>
              <w:t xml:space="preserve">For single carrier NR SA operation, the UE shall support a data rate for the carrier that is no smaller than the data rate computed using the above formula, with </w:t>
            </w:r>
            <m:oMath>
              <m:r>
                <w:rPr>
                  <w:rFonts w:ascii="Cambria Math" w:eastAsia="Times New Roman" w:hAnsi="Times New Roman" w:cs="Times New Roman"/>
                  <w:sz w:val="20"/>
                  <w:szCs w:val="20"/>
                  <w:lang w:val="en-GB" w:eastAsia="ja-JP"/>
                </w:rPr>
                <m:t>J=1 CC</m:t>
              </m:r>
            </m:oMath>
            <w:r w:rsidRPr="002C7981">
              <w:rPr>
                <w:rFonts w:ascii="Times New Roman" w:eastAsia="Times New Roman" w:hAnsi="Times New Roman" w:cs="Times New Roman"/>
                <w:sz w:val="20"/>
                <w:szCs w:val="20"/>
                <w:lang w:val="en-GB" w:eastAsia="ja-JP"/>
              </w:rPr>
              <w:t xml:space="preserve"> and component </w:t>
            </w:r>
            <m:oMath>
              <m:sSubSup>
                <m:sSubSupPr>
                  <m:ctrlPr>
                    <w:rPr>
                      <w:rFonts w:ascii="Cambria Math" w:eastAsia="Times New Roman" w:hAnsi="Cambria Math" w:cs="Times New Roman"/>
                      <w:i/>
                      <w:sz w:val="20"/>
                      <w:szCs w:val="20"/>
                      <w:lang w:val="en-GB" w:eastAsia="ja-JP"/>
                    </w:rPr>
                  </m:ctrlPr>
                </m:sSubSupPr>
                <m:e>
                  <m:r>
                    <w:rPr>
                      <w:rFonts w:ascii="Cambria Math" w:eastAsia="Times New Roman" w:hAnsi="Times New Roman" w:cs="Times New Roman"/>
                      <w:sz w:val="20"/>
                      <w:szCs w:val="20"/>
                      <w:lang w:val="en-GB" w:eastAsia="ja-JP"/>
                    </w:rPr>
                    <m:t>v</m:t>
                  </m:r>
                </m:e>
                <m:sub>
                  <m:r>
                    <w:rPr>
                      <w:rFonts w:ascii="Cambria Math" w:eastAsia="Times New Roman" w:hAnsi="Times New Roman" w:cs="Times New Roman"/>
                      <w:sz w:val="20"/>
                      <w:szCs w:val="20"/>
                      <w:lang w:val="en-GB" w:eastAsia="ja-JP"/>
                    </w:rPr>
                    <m:t>Layers</m:t>
                  </m:r>
                </m:sub>
                <m:sup>
                  <m:r>
                    <w:rPr>
                      <w:rFonts w:ascii="Cambria Math" w:eastAsia="Times New Roman" w:hAnsi="Times New Roman" w:cs="Times New Roman"/>
                      <w:sz w:val="20"/>
                      <w:szCs w:val="20"/>
                      <w:lang w:val="en-GB" w:eastAsia="ja-JP"/>
                    </w:rPr>
                    <m:t>(j)</m:t>
                  </m:r>
                </m:sup>
              </m:sSubSup>
              <m:r>
                <w:rPr>
                  <w:rFonts w:ascii="Cambria Math" w:eastAsia="Times New Roman" w:hAnsi="Cambria Math" w:cs="Cambria Math"/>
                  <w:sz w:val="20"/>
                  <w:szCs w:val="20"/>
                  <w:lang w:val="en-GB" w:eastAsia="ja-JP"/>
                </w:rPr>
                <m:t>⋅</m:t>
              </m:r>
              <m:sSubSup>
                <m:sSubSupPr>
                  <m:ctrlPr>
                    <w:rPr>
                      <w:rFonts w:ascii="Cambria Math" w:eastAsia="Times New Roman" w:hAnsi="Cambria Math" w:cs="Times New Roman"/>
                      <w:i/>
                      <w:sz w:val="20"/>
                      <w:szCs w:val="20"/>
                      <w:lang w:val="en-GB" w:eastAsia="ja-JP"/>
                    </w:rPr>
                  </m:ctrlPr>
                </m:sSubSupPr>
                <m:e>
                  <m:r>
                    <w:rPr>
                      <w:rFonts w:ascii="Cambria Math" w:eastAsia="Times New Roman" w:hAnsi="Times New Roman" w:cs="Times New Roman"/>
                      <w:sz w:val="20"/>
                      <w:szCs w:val="20"/>
                      <w:lang w:val="en-GB" w:eastAsia="ja-JP"/>
                    </w:rPr>
                    <m:t>Q</m:t>
                  </m:r>
                </m:e>
                <m:sub>
                  <m:r>
                    <w:rPr>
                      <w:rFonts w:ascii="Cambria Math" w:eastAsia="Times New Roman" w:hAnsi="Times New Roman" w:cs="Times New Roman"/>
                      <w:sz w:val="20"/>
                      <w:szCs w:val="20"/>
                      <w:lang w:val="en-GB" w:eastAsia="ja-JP"/>
                    </w:rPr>
                    <m:t>m</m:t>
                  </m:r>
                </m:sub>
                <m:sup>
                  <m:d>
                    <m:dPr>
                      <m:ctrlPr>
                        <w:rPr>
                          <w:rFonts w:ascii="Cambria Math" w:eastAsia="Times New Roman" w:hAnsi="Cambria Math" w:cs="Times New Roman"/>
                          <w:i/>
                          <w:sz w:val="20"/>
                          <w:szCs w:val="20"/>
                          <w:lang w:val="en-GB" w:eastAsia="ja-JP"/>
                        </w:rPr>
                      </m:ctrlPr>
                    </m:dPr>
                    <m:e>
                      <m:r>
                        <w:rPr>
                          <w:rFonts w:ascii="Cambria Math" w:eastAsia="Times New Roman" w:hAnsi="Times New Roman" w:cs="Times New Roman"/>
                          <w:sz w:val="20"/>
                          <w:szCs w:val="20"/>
                          <w:lang w:val="en-GB" w:eastAsia="ja-JP"/>
                        </w:rPr>
                        <m:t>j</m:t>
                      </m:r>
                    </m:e>
                  </m:d>
                </m:sup>
              </m:sSubSup>
              <m:r>
                <w:rPr>
                  <w:rFonts w:ascii="Cambria Math" w:eastAsia="Times New Roman" w:hAnsi="Cambria Math" w:cs="Cambria Math"/>
                  <w:sz w:val="20"/>
                  <w:szCs w:val="20"/>
                  <w:lang w:val="en-GB" w:eastAsia="ja-JP"/>
                </w:rPr>
                <m:t>⋅</m:t>
              </m:r>
              <m:sSubSup>
                <m:sSubSupPr>
                  <m:ctrlPr>
                    <w:rPr>
                      <w:rFonts w:ascii="Cambria Math" w:eastAsia="Times New Roman" w:hAnsi="Cambria Math" w:cs="Times New Roman"/>
                      <w:i/>
                      <w:sz w:val="20"/>
                      <w:szCs w:val="20"/>
                      <w:lang w:val="en-GB" w:eastAsia="ja-JP"/>
                    </w:rPr>
                  </m:ctrlPr>
                </m:sSubSupPr>
                <m:e>
                  <m:r>
                    <w:rPr>
                      <w:rFonts w:ascii="Cambria Math" w:eastAsia="Times New Roman" w:hAnsi="Times New Roman" w:cs="Times New Roman"/>
                      <w:sz w:val="20"/>
                      <w:szCs w:val="20"/>
                      <w:lang w:val="en-GB" w:eastAsia="ja-JP"/>
                    </w:rPr>
                    <m:t>f</m:t>
                  </m:r>
                </m:e>
                <m:sub/>
                <m:sup>
                  <m:d>
                    <m:dPr>
                      <m:ctrlPr>
                        <w:rPr>
                          <w:rFonts w:ascii="Cambria Math" w:eastAsia="Times New Roman" w:hAnsi="Cambria Math" w:cs="Times New Roman"/>
                          <w:i/>
                          <w:sz w:val="20"/>
                          <w:szCs w:val="20"/>
                          <w:lang w:val="en-GB" w:eastAsia="ja-JP"/>
                        </w:rPr>
                      </m:ctrlPr>
                    </m:dPr>
                    <m:e>
                      <m:r>
                        <w:rPr>
                          <w:rFonts w:ascii="Cambria Math" w:eastAsia="Times New Roman" w:hAnsi="Times New Roman" w:cs="Times New Roman"/>
                          <w:sz w:val="20"/>
                          <w:szCs w:val="20"/>
                          <w:lang w:val="en-GB" w:eastAsia="ja-JP"/>
                        </w:rPr>
                        <m:t>j</m:t>
                      </m:r>
                    </m:e>
                  </m:d>
                </m:sup>
              </m:sSubSup>
            </m:oMath>
            <w:r w:rsidRPr="002C7981">
              <w:rPr>
                <w:rFonts w:ascii="Times New Roman" w:eastAsia="Times New Roman" w:hAnsi="Times New Roman" w:cs="Times New Roman"/>
                <w:sz w:val="20"/>
                <w:szCs w:val="20"/>
                <w:lang w:val="en-GB" w:eastAsia="ja-JP"/>
              </w:rPr>
              <w:t xml:space="preserve"> is no smaller than 4.</w:t>
            </w:r>
          </w:p>
          <w:p w14:paraId="7FBCAB7C" w14:textId="77777777" w:rsidR="00F503DD" w:rsidRPr="00C937A8" w:rsidRDefault="00F503DD" w:rsidP="003F252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Cs w:val="20"/>
                <w:lang w:val="en-GB" w:eastAsia="ja-JP"/>
              </w:rPr>
            </w:pPr>
            <w:r w:rsidRPr="002C7981">
              <w:rPr>
                <w:rFonts w:ascii="Times New Roman" w:eastAsia="Times New Roman" w:hAnsi="Times New Roman" w:cs="Times New Roman"/>
                <w:sz w:val="20"/>
                <w:szCs w:val="20"/>
                <w:lang w:val="en-GB" w:eastAsia="ja-JP"/>
              </w:rPr>
              <w:t xml:space="preserve">NOTE: As an example, the value 4 in the component above can correspond to </w:t>
            </w:r>
            <m:oMath>
              <m:sSubSup>
                <m:sSubSupPr>
                  <m:ctrlPr>
                    <w:rPr>
                      <w:rFonts w:ascii="Cambria Math" w:eastAsia="Times New Roman" w:hAnsi="Cambria Math" w:cs="Times New Roman"/>
                      <w:i/>
                      <w:sz w:val="20"/>
                      <w:szCs w:val="20"/>
                      <w:lang w:val="en-GB" w:eastAsia="ja-JP"/>
                    </w:rPr>
                  </m:ctrlPr>
                </m:sSubSupPr>
                <m:e>
                  <m:r>
                    <w:rPr>
                      <w:rFonts w:ascii="Cambria Math" w:eastAsia="Times New Roman" w:hAnsi="Times New Roman" w:cs="Times New Roman"/>
                      <w:sz w:val="20"/>
                      <w:szCs w:val="20"/>
                      <w:lang w:val="en-GB" w:eastAsia="ja-JP"/>
                    </w:rPr>
                    <m:t>v</m:t>
                  </m:r>
                </m:e>
                <m:sub>
                  <m:r>
                    <w:rPr>
                      <w:rFonts w:ascii="Cambria Math" w:eastAsia="Times New Roman" w:hAnsi="Times New Roman" w:cs="Times New Roman"/>
                      <w:sz w:val="20"/>
                      <w:szCs w:val="20"/>
                      <w:lang w:val="en-GB" w:eastAsia="ja-JP"/>
                    </w:rPr>
                    <m:t>Layers</m:t>
                  </m:r>
                </m:sub>
                <m:sup>
                  <m:r>
                    <w:rPr>
                      <w:rFonts w:ascii="Cambria Math" w:eastAsia="Times New Roman" w:hAnsi="Times New Roman" w:cs="Times New Roman"/>
                      <w:sz w:val="20"/>
                      <w:szCs w:val="20"/>
                      <w:lang w:val="en-GB" w:eastAsia="ja-JP"/>
                    </w:rPr>
                    <m:t>(j)</m:t>
                  </m:r>
                </m:sup>
              </m:sSubSup>
              <m:r>
                <w:rPr>
                  <w:rFonts w:ascii="Cambria Math" w:eastAsia="Times New Roman" w:hAnsi="Cambria Math" w:cs="Cambria Math"/>
                  <w:sz w:val="20"/>
                  <w:szCs w:val="20"/>
                  <w:lang w:val="en-GB" w:eastAsia="ja-JP"/>
                </w:rPr>
                <m:t>=1</m:t>
              </m:r>
            </m:oMath>
            <w:r w:rsidRPr="002C7981">
              <w:rPr>
                <w:rFonts w:ascii="Times New Roman" w:eastAsia="Times New Roman" w:hAnsi="Times New Roman" w:cs="Times New Roman"/>
                <w:sz w:val="20"/>
                <w:szCs w:val="20"/>
                <w:lang w:val="en-GB" w:eastAsia="ja-JP"/>
              </w:rPr>
              <w:t xml:space="preserve">, </w:t>
            </w:r>
            <m:oMath>
              <m:sSubSup>
                <m:sSubSupPr>
                  <m:ctrlPr>
                    <w:rPr>
                      <w:rFonts w:ascii="Cambria Math" w:eastAsia="Times New Roman" w:hAnsi="Cambria Math" w:cs="Times New Roman"/>
                      <w:i/>
                      <w:sz w:val="20"/>
                      <w:szCs w:val="20"/>
                      <w:lang w:val="en-GB" w:eastAsia="ja-JP"/>
                    </w:rPr>
                  </m:ctrlPr>
                </m:sSubSupPr>
                <m:e>
                  <m:r>
                    <w:rPr>
                      <w:rFonts w:ascii="Cambria Math" w:eastAsia="Times New Roman" w:hAnsi="Times New Roman" w:cs="Times New Roman"/>
                      <w:sz w:val="20"/>
                      <w:szCs w:val="20"/>
                      <w:lang w:val="en-GB" w:eastAsia="ja-JP"/>
                    </w:rPr>
                    <m:t>Q</m:t>
                  </m:r>
                </m:e>
                <m:sub>
                  <m:r>
                    <w:rPr>
                      <w:rFonts w:ascii="Cambria Math" w:eastAsia="Times New Roman" w:hAnsi="Times New Roman" w:cs="Times New Roman"/>
                      <w:sz w:val="20"/>
                      <w:szCs w:val="20"/>
                      <w:lang w:val="en-GB" w:eastAsia="ja-JP"/>
                    </w:rPr>
                    <m:t>m</m:t>
                  </m:r>
                </m:sub>
                <m:sup>
                  <m:d>
                    <m:dPr>
                      <m:ctrlPr>
                        <w:rPr>
                          <w:rFonts w:ascii="Cambria Math" w:eastAsia="Times New Roman" w:hAnsi="Cambria Math" w:cs="Times New Roman"/>
                          <w:i/>
                          <w:sz w:val="20"/>
                          <w:szCs w:val="20"/>
                          <w:lang w:val="en-GB" w:eastAsia="ja-JP"/>
                        </w:rPr>
                      </m:ctrlPr>
                    </m:dPr>
                    <m:e>
                      <m:r>
                        <w:rPr>
                          <w:rFonts w:ascii="Cambria Math" w:eastAsia="Times New Roman" w:hAnsi="Times New Roman" w:cs="Times New Roman"/>
                          <w:sz w:val="20"/>
                          <w:szCs w:val="20"/>
                          <w:lang w:val="en-GB" w:eastAsia="ja-JP"/>
                        </w:rPr>
                        <m:t>j</m:t>
                      </m:r>
                    </m:e>
                  </m:d>
                </m:sup>
              </m:sSubSup>
              <m:r>
                <w:rPr>
                  <w:rFonts w:ascii="Cambria Math" w:eastAsia="Times New Roman" w:hAnsi="Cambria Math" w:cs="Cambria Math"/>
                  <w:sz w:val="20"/>
                  <w:szCs w:val="20"/>
                  <w:lang w:val="en-GB" w:eastAsia="ja-JP"/>
                </w:rPr>
                <m:t>= 4</m:t>
              </m:r>
            </m:oMath>
            <w:r w:rsidRPr="002C7981">
              <w:rPr>
                <w:rFonts w:ascii="Times New Roman" w:eastAsia="Times New Roman" w:hAnsi="Times New Roman" w:cs="Times New Roman"/>
                <w:sz w:val="20"/>
                <w:szCs w:val="20"/>
                <w:lang w:val="en-GB" w:eastAsia="ja-JP"/>
              </w:rPr>
              <w:t xml:space="preserve"> and </w:t>
            </w:r>
            <m:oMath>
              <m:sSubSup>
                <m:sSubSupPr>
                  <m:ctrlPr>
                    <w:rPr>
                      <w:rFonts w:ascii="Cambria Math" w:eastAsia="Times New Roman" w:hAnsi="Cambria Math" w:cs="Times New Roman"/>
                      <w:i/>
                      <w:sz w:val="20"/>
                      <w:szCs w:val="20"/>
                      <w:lang w:val="en-GB" w:eastAsia="ja-JP"/>
                    </w:rPr>
                  </m:ctrlPr>
                </m:sSubSupPr>
                <m:e>
                  <m:r>
                    <w:rPr>
                      <w:rFonts w:ascii="Cambria Math" w:eastAsia="Times New Roman" w:hAnsi="Times New Roman" w:cs="Times New Roman"/>
                      <w:sz w:val="20"/>
                      <w:szCs w:val="20"/>
                      <w:lang w:val="en-GB" w:eastAsia="ja-JP"/>
                    </w:rPr>
                    <m:t>f</m:t>
                  </m:r>
                </m:e>
                <m:sub/>
                <m:sup>
                  <m:d>
                    <m:dPr>
                      <m:ctrlPr>
                        <w:rPr>
                          <w:rFonts w:ascii="Cambria Math" w:eastAsia="Times New Roman" w:hAnsi="Cambria Math" w:cs="Times New Roman"/>
                          <w:i/>
                          <w:sz w:val="20"/>
                          <w:szCs w:val="20"/>
                          <w:lang w:val="en-GB" w:eastAsia="ja-JP"/>
                        </w:rPr>
                      </m:ctrlPr>
                    </m:dPr>
                    <m:e>
                      <m:r>
                        <w:rPr>
                          <w:rFonts w:ascii="Cambria Math" w:eastAsia="Times New Roman" w:hAnsi="Times New Roman" w:cs="Times New Roman"/>
                          <w:sz w:val="20"/>
                          <w:szCs w:val="20"/>
                          <w:lang w:val="en-GB" w:eastAsia="ja-JP"/>
                        </w:rPr>
                        <m:t>j</m:t>
                      </m:r>
                    </m:e>
                  </m:d>
                </m:sup>
              </m:sSubSup>
              <m:r>
                <w:rPr>
                  <w:rFonts w:ascii="Cambria Math" w:eastAsia="Times New Roman" w:hAnsi="Times New Roman" w:cs="Times New Roman"/>
                  <w:sz w:val="20"/>
                  <w:szCs w:val="20"/>
                  <w:lang w:val="en-GB" w:eastAsia="ja-JP"/>
                </w:rPr>
                <m:t>=1</m:t>
              </m:r>
            </m:oMath>
            <w:r w:rsidRPr="002C7981">
              <w:rPr>
                <w:rFonts w:ascii="Times New Roman" w:eastAsia="Times New Roman" w:hAnsi="Times New Roman" w:cs="Times New Roman"/>
                <w:sz w:val="20"/>
                <w:szCs w:val="20"/>
                <w:lang w:val="en-GB" w:eastAsia="ja-JP"/>
              </w:rPr>
              <w:t>.</w:t>
            </w:r>
          </w:p>
        </w:tc>
      </w:tr>
    </w:tbl>
    <w:p w14:paraId="39467E9D" w14:textId="522D0793" w:rsidR="009C582B" w:rsidRDefault="009C582B" w:rsidP="009C582B">
      <w:pPr>
        <w:jc w:val="both"/>
        <w:rPr>
          <w:rFonts w:cs="Arial"/>
          <w:szCs w:val="20"/>
          <w:lang w:eastAsia="ja-JP"/>
        </w:rPr>
      </w:pPr>
    </w:p>
    <w:p w14:paraId="65586AAC" w14:textId="08E5ED7D" w:rsidR="00DC292E" w:rsidRDefault="00DC292E" w:rsidP="009C582B">
      <w:pPr>
        <w:jc w:val="both"/>
        <w:rPr>
          <w:rFonts w:cs="Arial"/>
          <w:szCs w:val="20"/>
          <w:lang w:eastAsia="ja-JP"/>
        </w:rPr>
      </w:pPr>
      <w:r>
        <w:rPr>
          <w:rFonts w:cs="Arial"/>
          <w:szCs w:val="20"/>
          <w:lang w:eastAsia="ja-JP"/>
        </w:rPr>
        <w:t>In addition to</w:t>
      </w:r>
      <w:r w:rsidR="00842A58">
        <w:rPr>
          <w:rFonts w:cs="Arial"/>
          <w:szCs w:val="20"/>
          <w:lang w:eastAsia="ja-JP"/>
        </w:rPr>
        <w:t xml:space="preserve"> the</w:t>
      </w:r>
      <w:r>
        <w:rPr>
          <w:rFonts w:cs="Arial"/>
          <w:szCs w:val="20"/>
          <w:lang w:eastAsia="ja-JP"/>
        </w:rPr>
        <w:t xml:space="preserve"> </w:t>
      </w:r>
      <w:r w:rsidR="00AF7DE5">
        <w:rPr>
          <w:rFonts w:cs="Arial"/>
          <w:szCs w:val="20"/>
          <w:lang w:eastAsia="ja-JP"/>
        </w:rPr>
        <w:t xml:space="preserve">peak rate </w:t>
      </w:r>
      <w:r w:rsidR="00842A58">
        <w:rPr>
          <w:rFonts w:cs="Arial"/>
          <w:szCs w:val="20"/>
          <w:lang w:eastAsia="ja-JP"/>
        </w:rPr>
        <w:t>scaling factor</w:t>
      </w:r>
      <w:r>
        <w:rPr>
          <w:rFonts w:cs="Arial"/>
          <w:szCs w:val="20"/>
          <w:lang w:eastAsia="ja-JP"/>
        </w:rPr>
        <w:t xml:space="preserve">, an NR UE can also indicate its maximum data rate capability using the </w:t>
      </w:r>
      <w:r w:rsidRPr="002127C1">
        <w:rPr>
          <w:iCs/>
        </w:rPr>
        <w:t>maximum supported modulation order</w:t>
      </w:r>
      <w:r>
        <w:rPr>
          <w:iCs/>
        </w:rPr>
        <w:t>,</w:t>
      </w:r>
      <w:r w:rsidRPr="002127C1">
        <w:rPr>
          <w:iCs/>
        </w:rPr>
        <w:t xml:space="preserve"> given by </w:t>
      </w:r>
      <w:r>
        <w:rPr>
          <w:iCs/>
        </w:rPr>
        <w:t xml:space="preserve">the </w:t>
      </w:r>
      <w:r w:rsidRPr="002127C1">
        <w:rPr>
          <w:iCs/>
        </w:rPr>
        <w:t xml:space="preserve">higher layer parameter </w:t>
      </w:r>
      <w:proofErr w:type="spellStart"/>
      <w:r w:rsidRPr="002127C1">
        <w:rPr>
          <w:i/>
        </w:rPr>
        <w:t>supportedModulationOrderDL</w:t>
      </w:r>
      <w:proofErr w:type="spellEnd"/>
      <w:r w:rsidRPr="002127C1">
        <w:rPr>
          <w:iCs/>
        </w:rPr>
        <w:t xml:space="preserve"> for </w:t>
      </w:r>
      <w:r>
        <w:rPr>
          <w:iCs/>
        </w:rPr>
        <w:t>DL</w:t>
      </w:r>
      <w:r w:rsidRPr="002127C1">
        <w:rPr>
          <w:iCs/>
        </w:rPr>
        <w:t xml:space="preserve"> and </w:t>
      </w:r>
      <w:r>
        <w:rPr>
          <w:iCs/>
        </w:rPr>
        <w:t xml:space="preserve">the </w:t>
      </w:r>
      <w:r w:rsidRPr="002127C1">
        <w:rPr>
          <w:iCs/>
        </w:rPr>
        <w:t xml:space="preserve">higher layer parameter </w:t>
      </w:r>
      <w:proofErr w:type="spellStart"/>
      <w:r w:rsidRPr="002127C1">
        <w:rPr>
          <w:i/>
        </w:rPr>
        <w:t>supportedModulationOrderUL</w:t>
      </w:r>
      <w:proofErr w:type="spellEnd"/>
      <w:r w:rsidRPr="002127C1">
        <w:rPr>
          <w:iCs/>
        </w:rPr>
        <w:t xml:space="preserve"> for </w:t>
      </w:r>
      <w:r w:rsidR="000A5BB8">
        <w:rPr>
          <w:iCs/>
        </w:rPr>
        <w:t>UL</w:t>
      </w:r>
      <w:r>
        <w:t>. T</w:t>
      </w:r>
      <w:r w:rsidRPr="00DC292E">
        <w:t xml:space="preserve">he maximum supported modulation order can take </w:t>
      </w:r>
      <w:r w:rsidR="000A5BB8">
        <w:t xml:space="preserve">the </w:t>
      </w:r>
      <w:r w:rsidRPr="00DC292E">
        <w:t>values 1, 2, 4, 6, and 8, corresponding</w:t>
      </w:r>
      <w:r w:rsidR="008A6D61">
        <w:t xml:space="preserve"> to</w:t>
      </w:r>
      <w:r w:rsidRPr="00DC292E">
        <w:t xml:space="preserve"> pi/2-BPSK/BPSK, QPSK, 16QAM, 64QAM, and 256QAM, respectively.</w:t>
      </w:r>
      <w:r w:rsidR="00842A58">
        <w:t xml:space="preserve"> Note that the</w:t>
      </w:r>
      <w:r w:rsidR="00842A58" w:rsidRPr="00842A58">
        <w:t xml:space="preserve"> maximum supported modulation order concerns only the modulation order assumed in the maximum data rate calculations. The network may still use a modulation order higher than the value </w:t>
      </w:r>
      <w:r w:rsidR="000A5BB8">
        <w:t>indicated</w:t>
      </w:r>
      <w:r w:rsidR="00842A58" w:rsidRPr="00842A58">
        <w:t xml:space="preserve"> by this field while scheduling the UE (</w:t>
      </w:r>
      <w:r w:rsidR="00E12E4A">
        <w:t xml:space="preserve">cf. the </w:t>
      </w:r>
      <w:r w:rsidR="00842A58" w:rsidRPr="00842A58">
        <w:t>definition of</w:t>
      </w:r>
      <w:r w:rsidR="003C2AD4">
        <w:t xml:space="preserve"> the parameter</w:t>
      </w:r>
      <w:r w:rsidR="00842A58" w:rsidRPr="00842A58">
        <w:t xml:space="preserve"> </w:t>
      </w:r>
      <w:proofErr w:type="spellStart"/>
      <w:r w:rsidR="003C2AD4" w:rsidRPr="002127C1">
        <w:rPr>
          <w:i/>
        </w:rPr>
        <w:t>supportedModulationOrderDL</w:t>
      </w:r>
      <w:proofErr w:type="spellEnd"/>
      <w:r w:rsidR="003C2AD4">
        <w:t xml:space="preserve"> </w:t>
      </w:r>
      <w:r w:rsidR="00842A58">
        <w:t xml:space="preserve">copied </w:t>
      </w:r>
      <w:r w:rsidR="00842A58" w:rsidRPr="00842A58">
        <w:t>below</w:t>
      </w:r>
      <w:r w:rsidR="00842A58">
        <w:t xml:space="preserve"> </w:t>
      </w:r>
      <w:r w:rsidR="00247517">
        <w:fldChar w:fldCharType="begin"/>
      </w:r>
      <w:r w:rsidR="00247517">
        <w:instrText xml:space="preserve"> REF _Ref61436361 \r \h </w:instrText>
      </w:r>
      <w:r w:rsidR="00247517">
        <w:fldChar w:fldCharType="separate"/>
      </w:r>
      <w:r w:rsidR="00D725C3">
        <w:t>[4]</w:t>
      </w:r>
      <w:r w:rsidR="00247517">
        <w:fldChar w:fldCharType="end"/>
      </w:r>
      <w:r w:rsidR="00842A58" w:rsidRPr="00842A58">
        <w:t>).</w:t>
      </w:r>
    </w:p>
    <w:p w14:paraId="612CC641" w14:textId="77777777" w:rsidR="009C582B" w:rsidRPr="004E5025" w:rsidRDefault="009C582B" w:rsidP="009C582B">
      <w:pPr>
        <w:jc w:val="both"/>
        <w:rPr>
          <w:rFonts w:cs="Arial"/>
          <w:szCs w:val="20"/>
          <w:lang w:eastAsia="ja-JP"/>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C2AD4" w:rsidRPr="00F27023" w14:paraId="57C55290" w14:textId="77777777" w:rsidTr="003F2529">
        <w:trPr>
          <w:cantSplit/>
          <w:tblHeader/>
        </w:trPr>
        <w:tc>
          <w:tcPr>
            <w:tcW w:w="6917" w:type="dxa"/>
          </w:tcPr>
          <w:p w14:paraId="0598B1BA" w14:textId="77777777" w:rsidR="003C2AD4" w:rsidRPr="00F27023" w:rsidRDefault="003C2AD4" w:rsidP="003F2529">
            <w:pPr>
              <w:pStyle w:val="TAL"/>
              <w:rPr>
                <w:b/>
                <w:bCs/>
                <w:i/>
                <w:iCs/>
              </w:rPr>
            </w:pPr>
            <w:bookmarkStart w:id="7" w:name="_Hlk83803529"/>
            <w:r w:rsidRPr="00F27023">
              <w:rPr>
                <w:b/>
                <w:bCs/>
                <w:i/>
                <w:iCs/>
              </w:rPr>
              <w:lastRenderedPageBreak/>
              <w:t>supportedModulationOrderDL</w:t>
            </w:r>
          </w:p>
          <w:bookmarkEnd w:id="7"/>
          <w:p w14:paraId="4DE6D27C" w14:textId="77777777" w:rsidR="003C2AD4" w:rsidRPr="00F27023" w:rsidRDefault="003C2AD4" w:rsidP="003F2529">
            <w:pPr>
              <w:pStyle w:val="TAL"/>
            </w:pPr>
            <w:r w:rsidRPr="00F27023">
              <w:rPr>
                <w:rFonts w:cs="Arial"/>
                <w:szCs w:val="18"/>
              </w:rPr>
              <w:t>Indicates the maximum supported modulation order to be applied for downlink in the carrier in the max data rate calculation as defined in 4.1.2. If included, t</w:t>
            </w:r>
            <w:r w:rsidRPr="00F27023">
              <w:t>he network may use a modulation order on this serving cell which is higher than the value indicated in this field as long as UE supports the modulation of higher value for downlink. If not included:</w:t>
            </w:r>
          </w:p>
          <w:p w14:paraId="2B25B571" w14:textId="208ACADA" w:rsidR="003C2AD4" w:rsidRPr="00F27023" w:rsidRDefault="003C2AD4" w:rsidP="003F2529">
            <w:pPr>
              <w:pStyle w:val="TAL"/>
              <w:rPr>
                <w:rFonts w:cs="Arial"/>
                <w:szCs w:val="18"/>
              </w:rPr>
            </w:pPr>
            <w:r w:rsidRPr="00F27023">
              <w:rPr>
                <w:rFonts w:cs="Arial"/>
                <w:szCs w:val="18"/>
              </w:rPr>
              <w:t>-</w:t>
            </w:r>
            <w:r w:rsidRPr="00F27023">
              <w:rPr>
                <w:rFonts w:cs="Arial"/>
                <w:szCs w:val="18"/>
              </w:rPr>
              <w:tab/>
              <w:t xml:space="preserve">for FR1, the network uses the modulation order signalled in </w:t>
            </w:r>
            <w:r w:rsidRPr="00F27023">
              <w:rPr>
                <w:rFonts w:cs="Arial"/>
                <w:i/>
                <w:iCs/>
                <w:szCs w:val="18"/>
              </w:rPr>
              <w:t>pdsch-256QAM-FR1</w:t>
            </w:r>
            <w:r w:rsidRPr="00F27023">
              <w:rPr>
                <w:rFonts w:cs="Arial"/>
                <w:szCs w:val="18"/>
              </w:rPr>
              <w:t>.</w:t>
            </w:r>
          </w:p>
          <w:p w14:paraId="60AE7416" w14:textId="77777777" w:rsidR="003C2AD4" w:rsidRPr="00F27023" w:rsidRDefault="003C2AD4" w:rsidP="003F2529">
            <w:pPr>
              <w:pStyle w:val="TAL"/>
              <w:rPr>
                <w:rFonts w:cs="Arial"/>
                <w:szCs w:val="18"/>
              </w:rPr>
            </w:pPr>
            <w:r w:rsidRPr="00F27023">
              <w:rPr>
                <w:rFonts w:cs="Arial"/>
                <w:szCs w:val="18"/>
              </w:rPr>
              <w:t>-</w:t>
            </w:r>
            <w:r w:rsidRPr="00F27023">
              <w:rPr>
                <w:rFonts w:cs="Arial"/>
                <w:szCs w:val="18"/>
              </w:rPr>
              <w:tab/>
              <w:t xml:space="preserve">for FR2, the network uses the modulation order signalled per band i.e. </w:t>
            </w:r>
            <w:r w:rsidRPr="00F27023">
              <w:rPr>
                <w:rFonts w:cs="Arial"/>
                <w:i/>
                <w:iCs/>
                <w:szCs w:val="18"/>
              </w:rPr>
              <w:t>pdsch-256QAM-FR2</w:t>
            </w:r>
            <w:r w:rsidRPr="00F27023">
              <w:rPr>
                <w:rFonts w:cs="Arial"/>
                <w:szCs w:val="18"/>
              </w:rPr>
              <w:t xml:space="preserve"> if signalled. If not signalled in a given band, the network shall use the modulation order 64QAM.</w:t>
            </w:r>
          </w:p>
          <w:p w14:paraId="1FA84723" w14:textId="77777777" w:rsidR="003C2AD4" w:rsidRPr="00F27023" w:rsidRDefault="003C2AD4" w:rsidP="003F2529">
            <w:pPr>
              <w:pStyle w:val="TAL"/>
            </w:pPr>
            <w:r w:rsidRPr="00F27023">
              <w:t>In all the cases, it shall be ensured that the data rate does not exceed the max data rate (</w:t>
            </w:r>
            <w:r w:rsidRPr="00F27023">
              <w:rPr>
                <w:i/>
                <w:iCs/>
              </w:rPr>
              <w:t>DataRate</w:t>
            </w:r>
            <w:r w:rsidRPr="00F27023">
              <w:t>) and max data rate per CC (</w:t>
            </w:r>
            <w:r w:rsidRPr="00F27023">
              <w:rPr>
                <w:i/>
                <w:iCs/>
              </w:rPr>
              <w:t>DataRateCC</w:t>
            </w:r>
            <w:r w:rsidRPr="00F27023">
              <w:t>) according to TS 38.214 [12].</w:t>
            </w:r>
          </w:p>
        </w:tc>
        <w:tc>
          <w:tcPr>
            <w:tcW w:w="709" w:type="dxa"/>
          </w:tcPr>
          <w:p w14:paraId="15BDC6B6" w14:textId="77777777" w:rsidR="003C2AD4" w:rsidRPr="00F27023" w:rsidRDefault="003C2AD4" w:rsidP="003F2529">
            <w:pPr>
              <w:pStyle w:val="TAL"/>
              <w:jc w:val="center"/>
            </w:pPr>
            <w:r w:rsidRPr="00F27023">
              <w:t>FSPC</w:t>
            </w:r>
          </w:p>
        </w:tc>
        <w:tc>
          <w:tcPr>
            <w:tcW w:w="567" w:type="dxa"/>
          </w:tcPr>
          <w:p w14:paraId="2C7CE20D" w14:textId="77777777" w:rsidR="003C2AD4" w:rsidRPr="00F27023" w:rsidRDefault="003C2AD4" w:rsidP="003F2529">
            <w:pPr>
              <w:pStyle w:val="TAL"/>
              <w:jc w:val="center"/>
            </w:pPr>
            <w:r w:rsidRPr="00F27023">
              <w:t>No</w:t>
            </w:r>
          </w:p>
        </w:tc>
        <w:tc>
          <w:tcPr>
            <w:tcW w:w="709" w:type="dxa"/>
          </w:tcPr>
          <w:p w14:paraId="4DF8CD76" w14:textId="77777777" w:rsidR="003C2AD4" w:rsidRPr="00F27023" w:rsidRDefault="003C2AD4" w:rsidP="003F2529">
            <w:pPr>
              <w:pStyle w:val="TAL"/>
              <w:jc w:val="center"/>
            </w:pPr>
            <w:r w:rsidRPr="00F27023">
              <w:rPr>
                <w:bCs/>
                <w:iCs/>
              </w:rPr>
              <w:t>N/A</w:t>
            </w:r>
          </w:p>
        </w:tc>
        <w:tc>
          <w:tcPr>
            <w:tcW w:w="728" w:type="dxa"/>
          </w:tcPr>
          <w:p w14:paraId="5CEEFF4F" w14:textId="77777777" w:rsidR="003C2AD4" w:rsidRPr="00F27023" w:rsidRDefault="003C2AD4" w:rsidP="003F2529">
            <w:pPr>
              <w:pStyle w:val="TAL"/>
              <w:jc w:val="center"/>
            </w:pPr>
            <w:r w:rsidRPr="00F27023">
              <w:rPr>
                <w:bCs/>
                <w:iCs/>
              </w:rPr>
              <w:t>N/A</w:t>
            </w:r>
          </w:p>
        </w:tc>
      </w:tr>
    </w:tbl>
    <w:p w14:paraId="648D9CB8" w14:textId="77777777" w:rsidR="009C582B" w:rsidRPr="004E5025" w:rsidRDefault="009C582B" w:rsidP="009C582B">
      <w:pPr>
        <w:jc w:val="both"/>
        <w:rPr>
          <w:rFonts w:cs="Arial"/>
          <w:szCs w:val="20"/>
          <w:lang w:eastAsia="ja-JP"/>
        </w:rPr>
      </w:pPr>
    </w:p>
    <w:p w14:paraId="7C59C448" w14:textId="7DC4B821" w:rsidR="00FC2CD6" w:rsidRDefault="00B54357" w:rsidP="009C582B">
      <w:pPr>
        <w:jc w:val="both"/>
      </w:pPr>
      <w:r>
        <w:t xml:space="preserve">Therefore, when we combine the two capabilities—scaling factor and </w:t>
      </w:r>
      <w:r w:rsidRPr="002127C1">
        <w:rPr>
          <w:iCs/>
        </w:rPr>
        <w:t>maximum supported modulation order</w:t>
      </w:r>
      <w:r>
        <w:rPr>
          <w:iCs/>
        </w:rPr>
        <w:t>—</w:t>
      </w:r>
      <w:r>
        <w:t xml:space="preserve"> the </w:t>
      </w:r>
      <w:r w:rsidR="00827F44">
        <w:t>maximum data rate can be scaled down</w:t>
      </w:r>
      <w:r w:rsidR="009E2115">
        <w:t xml:space="preserve"> substantially</w:t>
      </w:r>
      <w:r w:rsidR="00827F44">
        <w:t xml:space="preserve"> </w:t>
      </w:r>
      <w:r>
        <w:t xml:space="preserve">already </w:t>
      </w:r>
      <w:r w:rsidR="00A306F8">
        <w:t>if</w:t>
      </w:r>
      <w:r w:rsidR="00154854">
        <w:t xml:space="preserve"> the UE indicates </w:t>
      </w:r>
      <w:r w:rsidR="009E2115">
        <w:t>low</w:t>
      </w:r>
      <w:r w:rsidR="00154854">
        <w:t xml:space="preserve"> values for these</w:t>
      </w:r>
      <w:r w:rsidR="00FC2CD6">
        <w:t xml:space="preserve"> capabilities</w:t>
      </w:r>
      <w:r w:rsidR="00154854">
        <w:t xml:space="preserve"> </w:t>
      </w:r>
      <w:r w:rsidR="00247517">
        <w:fldChar w:fldCharType="begin"/>
      </w:r>
      <w:r w:rsidR="00247517">
        <w:instrText xml:space="preserve"> REF _Ref83394216 \r \h </w:instrText>
      </w:r>
      <w:r w:rsidR="00247517">
        <w:fldChar w:fldCharType="separate"/>
      </w:r>
      <w:r w:rsidR="00D725C3">
        <w:t>[7]</w:t>
      </w:r>
      <w:r w:rsidR="00247517">
        <w:fldChar w:fldCharType="end"/>
      </w:r>
      <w:r>
        <w:t xml:space="preserve">. </w:t>
      </w:r>
      <w:r w:rsidR="00FF2714">
        <w:t>For example, if the UE indicates</w:t>
      </w:r>
      <w:r w:rsidR="004E10E1">
        <w:t xml:space="preserve"> a </w:t>
      </w:r>
      <w:r w:rsidR="004E10E1">
        <w:rPr>
          <w:iCs/>
        </w:rPr>
        <w:t xml:space="preserve">scaling factor </w:t>
      </w:r>
      <w:r w:rsidR="004E10E1">
        <w:t xml:space="preserve">of 0.4 and a </w:t>
      </w:r>
      <w:r w:rsidR="004E10E1" w:rsidRPr="00FC2CD6">
        <w:rPr>
          <w:iCs/>
        </w:rPr>
        <w:t>maximum supported modulation order</w:t>
      </w:r>
      <w:r w:rsidR="004E10E1">
        <w:rPr>
          <w:iCs/>
        </w:rPr>
        <w:t xml:space="preserve"> of BPSK, the data rate can be scaled down to </w:t>
      </w:r>
      <w:r w:rsidR="00750C99">
        <w:rPr>
          <w:iCs/>
        </w:rPr>
        <w:t>7</w:t>
      </w:r>
      <w:r w:rsidR="004E10E1">
        <w:rPr>
          <w:iCs/>
        </w:rPr>
        <w:t xml:space="preserve">% of the actual per-carrier maximum data rate.  </w:t>
      </w:r>
      <w:r>
        <w:t>Therefore, we do not see a need to i</w:t>
      </w:r>
      <w:r w:rsidRPr="008926CA">
        <w:t xml:space="preserve">ntroduce new scaling factor </w:t>
      </w:r>
      <w:r w:rsidR="00ED19D2">
        <w:t xml:space="preserve">values </w:t>
      </w:r>
      <w:r w:rsidRPr="008926CA">
        <w:t xml:space="preserve">to scale down the </w:t>
      </w:r>
      <w:r>
        <w:t>maximum data rate/</w:t>
      </w:r>
      <w:r w:rsidRPr="008926CA">
        <w:t xml:space="preserve">total L2 buffer size </w:t>
      </w:r>
      <w:r w:rsidR="00827F44">
        <w:t>for</w:t>
      </w:r>
      <w:r w:rsidRPr="008926CA">
        <w:t xml:space="preserve"> RedCap UEs</w:t>
      </w:r>
      <w:r>
        <w:t xml:space="preserve">, as proposed in </w:t>
      </w:r>
      <w:r w:rsidRPr="00ED19D2">
        <w:rPr>
          <w:i/>
          <w:iCs/>
        </w:rPr>
        <w:t>Solution 2</w:t>
      </w:r>
      <w:r>
        <w:t xml:space="preserve"> (cf. RAN2 proposal in the beginning of this section)</w:t>
      </w:r>
      <w:r w:rsidRPr="008926CA">
        <w:t>.</w:t>
      </w:r>
      <w:r w:rsidR="00FC2CD6">
        <w:t xml:space="preserve"> </w:t>
      </w:r>
    </w:p>
    <w:p w14:paraId="602D95B9" w14:textId="199B4AC5" w:rsidR="009C582B" w:rsidRPr="004E5025" w:rsidRDefault="00FC2CD6" w:rsidP="009C582B">
      <w:pPr>
        <w:jc w:val="both"/>
        <w:rPr>
          <w:rFonts w:cs="Arial"/>
          <w:szCs w:val="20"/>
          <w:lang w:eastAsia="ja-JP"/>
        </w:rPr>
      </w:pPr>
      <w:r>
        <w:t xml:space="preserve">The approach in </w:t>
      </w:r>
      <w:r w:rsidRPr="00FC2CD6">
        <w:rPr>
          <w:i/>
          <w:iCs/>
        </w:rPr>
        <w:t>Solution 1</w:t>
      </w:r>
      <w:r>
        <w:t xml:space="preserve">, on the other hand, is to reuse the scaling factor values in TS 38.306 for RedCap </w:t>
      </w:r>
      <w:r w:rsidR="00827F44">
        <w:t xml:space="preserve">UEs </w:t>
      </w:r>
      <w:r>
        <w:t xml:space="preserve">and to relax/remove the </w:t>
      </w:r>
      <w:r w:rsidR="002F2AEB">
        <w:t xml:space="preserve">current </w:t>
      </w:r>
      <w:r>
        <w:t xml:space="preserve">constraint on the scaling factor and the </w:t>
      </w:r>
      <w:r w:rsidRPr="002127C1">
        <w:rPr>
          <w:iCs/>
        </w:rPr>
        <w:t>maximum supported modulation order</w:t>
      </w:r>
      <w:r>
        <w:rPr>
          <w:iCs/>
        </w:rPr>
        <w:t xml:space="preserve"> that can be indicated by the UE</w:t>
      </w:r>
      <w:r w:rsidR="00827F44">
        <w:rPr>
          <w:iCs/>
        </w:rPr>
        <w:t>s</w:t>
      </w:r>
      <w:r>
        <w:rPr>
          <w:iCs/>
        </w:rPr>
        <w:t>. More specifically,</w:t>
      </w:r>
      <w:r w:rsidR="00827F44">
        <w:rPr>
          <w:iCs/>
        </w:rPr>
        <w:t xml:space="preserve"> </w:t>
      </w:r>
      <w:r w:rsidR="00827F44">
        <w:t>the current constraint is that</w:t>
      </w:r>
      <w:r w:rsidR="001D4547">
        <w:t xml:space="preserve"> the component</w:t>
      </w:r>
      <w:r>
        <w:rPr>
          <w:iCs/>
        </w:rPr>
        <w:t xml:space="preserve"> </w:t>
      </w:r>
      <m:oMath>
        <m:sSubSup>
          <m:sSubSupPr>
            <m:ctrlPr>
              <w:rPr>
                <w:rFonts w:ascii="Cambria Math" w:hAnsi="Cambria Math"/>
                <w:i/>
                <w:iCs/>
                <w:lang w:val="en-GB"/>
              </w:rPr>
            </m:ctrlPr>
          </m:sSubSupPr>
          <m:e>
            <m:r>
              <w:rPr>
                <w:rFonts w:ascii="Cambria Math" w:hAnsi="Cambria Math"/>
                <w:lang w:val="en-GB"/>
              </w:rPr>
              <m:t>v</m:t>
            </m:r>
          </m:e>
          <m:sub>
            <m:r>
              <w:rPr>
                <w:rFonts w:ascii="Cambria Math" w:hAnsi="Cambria Math"/>
                <w:lang w:val="en-GB"/>
              </w:rPr>
              <m:t>Layers</m:t>
            </m:r>
          </m:sub>
          <m:sup>
            <m:r>
              <w:rPr>
                <w:rFonts w:ascii="Cambria Math" w:hAnsi="Cambria Math"/>
                <w:lang w:val="en-GB"/>
              </w:rPr>
              <m:t>(j)</m:t>
            </m:r>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Q</m:t>
            </m:r>
          </m:e>
          <m:sub>
            <m:r>
              <w:rPr>
                <w:rFonts w:ascii="Cambria Math" w:hAnsi="Cambria Math"/>
                <w:lang w:val="en-GB"/>
              </w:rPr>
              <m:t>m</m:t>
            </m:r>
          </m:sub>
          <m:sup>
            <m:d>
              <m:dPr>
                <m:ctrlPr>
                  <w:rPr>
                    <w:rFonts w:ascii="Cambria Math" w:hAnsi="Cambria Math"/>
                    <w:i/>
                    <w:iCs/>
                    <w:lang w:val="en-GB"/>
                  </w:rPr>
                </m:ctrlPr>
              </m:dPr>
              <m:e>
                <m:r>
                  <w:rPr>
                    <w:rFonts w:ascii="Cambria Math" w:hAnsi="Cambria Math"/>
                    <w:lang w:val="en-GB"/>
                  </w:rPr>
                  <m:t>j</m:t>
                </m:r>
              </m:e>
            </m:d>
          </m:sup>
        </m:sSubSup>
        <m:r>
          <w:rPr>
            <w:rFonts w:ascii="Cambria Math" w:hAnsi="Cambria Math"/>
            <w:lang w:val="en-GB"/>
          </w:rPr>
          <m:t>⋅</m:t>
        </m:r>
        <m:sSup>
          <m:sSupPr>
            <m:ctrlPr>
              <w:rPr>
                <w:rFonts w:ascii="Cambria Math" w:hAnsi="Cambria Math"/>
                <w:iCs/>
                <w:lang w:val="en-GB"/>
              </w:rPr>
            </m:ctrlPr>
          </m:sSupPr>
          <m:e>
            <m:r>
              <w:rPr>
                <w:rFonts w:ascii="Cambria Math" w:hAnsi="Cambria Math"/>
                <w:lang w:val="en-GB"/>
              </w:rPr>
              <m:t>f</m:t>
            </m:r>
          </m:e>
          <m:sup>
            <m:d>
              <m:dPr>
                <m:ctrlPr>
                  <w:rPr>
                    <w:rFonts w:ascii="Cambria Math" w:hAnsi="Cambria Math"/>
                    <w:i/>
                    <w:iCs/>
                    <w:lang w:val="en-GB"/>
                  </w:rPr>
                </m:ctrlPr>
              </m:dPr>
              <m:e>
                <m:r>
                  <w:rPr>
                    <w:rFonts w:ascii="Cambria Math" w:hAnsi="Cambria Math"/>
                    <w:lang w:val="en-GB"/>
                  </w:rPr>
                  <m:t>j</m:t>
                </m:r>
              </m:e>
            </m:d>
          </m:sup>
        </m:sSup>
      </m:oMath>
      <w:r w:rsidR="009F3BC6">
        <w:rPr>
          <w:rFonts w:eastAsiaTheme="minorEastAsia"/>
          <w:iCs/>
          <w:lang w:val="en-GB"/>
        </w:rPr>
        <w:t xml:space="preserve">, i.e., </w:t>
      </w:r>
      <w:r>
        <w:rPr>
          <w:iCs/>
        </w:rPr>
        <w:t xml:space="preserve">the product of the </w:t>
      </w:r>
      <w:r w:rsidRPr="00FC2CD6">
        <w:rPr>
          <w:iCs/>
        </w:rPr>
        <w:t xml:space="preserve">maximum number of supported </w:t>
      </w:r>
      <w:r>
        <w:rPr>
          <w:iCs/>
        </w:rPr>
        <w:t xml:space="preserve">MIMO </w:t>
      </w:r>
      <w:r w:rsidRPr="00FC2CD6">
        <w:rPr>
          <w:iCs/>
        </w:rPr>
        <w:t>layers</w:t>
      </w:r>
      <w:r>
        <w:rPr>
          <w:iCs/>
        </w:rPr>
        <w:t xml:space="preserve">, the </w:t>
      </w:r>
      <w:r w:rsidRPr="00FC2CD6">
        <w:rPr>
          <w:iCs/>
        </w:rPr>
        <w:t>maximum supported modulation order</w:t>
      </w:r>
      <w:r>
        <w:rPr>
          <w:iCs/>
        </w:rPr>
        <w:t xml:space="preserve"> and the scaling factor</w:t>
      </w:r>
      <w:r w:rsidR="001D4547">
        <w:rPr>
          <w:iCs/>
        </w:rPr>
        <w:t>,</w:t>
      </w:r>
      <w:r>
        <w:rPr>
          <w:iCs/>
        </w:rPr>
        <w:t xml:space="preserve"> should </w:t>
      </w:r>
      <w:r w:rsidR="009F3BC6">
        <w:rPr>
          <w:iCs/>
        </w:rPr>
        <w:t>b</w:t>
      </w:r>
      <w:r>
        <w:rPr>
          <w:iCs/>
        </w:rPr>
        <w:t xml:space="preserve">e no smaller than 4 for </w:t>
      </w:r>
      <w:r w:rsidR="009F3BC6">
        <w:rPr>
          <w:iCs/>
        </w:rPr>
        <w:t xml:space="preserve">NR SA </w:t>
      </w:r>
      <w:r>
        <w:rPr>
          <w:iCs/>
        </w:rPr>
        <w:t xml:space="preserve">single carrier operation (see text from TS 38.306 copied above). In our view, </w:t>
      </w:r>
      <w:r w:rsidR="00827F44" w:rsidRPr="008926CA">
        <w:t>relaxation</w:t>
      </w:r>
      <w:r w:rsidR="00827F44">
        <w:t xml:space="preserve"> of this</w:t>
      </w:r>
      <w:r w:rsidR="00827F44" w:rsidRPr="008926CA">
        <w:t xml:space="preserve"> constraint</w:t>
      </w:r>
      <w:r w:rsidR="00827F44">
        <w:rPr>
          <w:iCs/>
        </w:rPr>
        <w:t xml:space="preserve"> </w:t>
      </w:r>
      <w:r>
        <w:rPr>
          <w:iCs/>
        </w:rPr>
        <w:t>is a clean and straightforward way to lower maximum data rate</w:t>
      </w:r>
      <w:r w:rsidR="00180214">
        <w:rPr>
          <w:iCs/>
        </w:rPr>
        <w:t xml:space="preserve"> and </w:t>
      </w:r>
      <w:r>
        <w:rPr>
          <w:iCs/>
        </w:rPr>
        <w:t xml:space="preserve">L2 buffer size requirements for RedCap UEs. Furthermore, there would not be any additional RAN1 and </w:t>
      </w:r>
      <w:r w:rsidR="002F2AEB">
        <w:rPr>
          <w:iCs/>
        </w:rPr>
        <w:t>RAN2</w:t>
      </w:r>
      <w:r w:rsidR="00827F44">
        <w:rPr>
          <w:iCs/>
        </w:rPr>
        <w:t xml:space="preserve"> impact</w:t>
      </w:r>
      <w:r w:rsidR="002F2AEB">
        <w:rPr>
          <w:iCs/>
        </w:rPr>
        <w:t xml:space="preserve">, besides adding some clarification in </w:t>
      </w:r>
      <w:r w:rsidR="007B51DE">
        <w:rPr>
          <w:iCs/>
        </w:rPr>
        <w:t xml:space="preserve">Clause </w:t>
      </w:r>
      <w:r w:rsidR="002F2AEB">
        <w:rPr>
          <w:iCs/>
        </w:rPr>
        <w:t>4.1.2 of TS 38.306</w:t>
      </w:r>
      <w:r>
        <w:rPr>
          <w:iCs/>
        </w:rPr>
        <w:t xml:space="preserve">. Therefore, </w:t>
      </w:r>
      <w:r w:rsidRPr="00FC2CD6">
        <w:rPr>
          <w:i/>
        </w:rPr>
        <w:t>Solution 2</w:t>
      </w:r>
      <w:r>
        <w:rPr>
          <w:iCs/>
        </w:rPr>
        <w:t xml:space="preserve"> is our preferred approach for L2 buffer size reduction for RedCap UEs. This solution is discussed further in the next sub-section.</w:t>
      </w:r>
    </w:p>
    <w:p w14:paraId="556BB664" w14:textId="759032DE" w:rsidR="009C582B" w:rsidRPr="001D4547" w:rsidRDefault="001D4547" w:rsidP="001D4547">
      <w:pPr>
        <w:pStyle w:val="Observation"/>
      </w:pPr>
      <w:bookmarkStart w:id="8" w:name="_Toc84031243"/>
      <w:r>
        <w:rPr>
          <w:rFonts w:cs="Arial"/>
          <w:szCs w:val="20"/>
        </w:rPr>
        <w:t xml:space="preserve">The </w:t>
      </w:r>
      <w:r w:rsidR="00BA5BCA">
        <w:rPr>
          <w:rFonts w:cs="Arial"/>
          <w:szCs w:val="20"/>
        </w:rPr>
        <w:t xml:space="preserve">peak rate </w:t>
      </w:r>
      <w:r>
        <w:rPr>
          <w:rFonts w:cs="Arial"/>
          <w:szCs w:val="20"/>
        </w:rPr>
        <w:t>scaling factor</w:t>
      </w:r>
      <w:r w:rsidR="00BA5BCA">
        <w:rPr>
          <w:rFonts w:cs="Arial"/>
          <w:szCs w:val="20"/>
        </w:rPr>
        <w:t xml:space="preserve"> (</w:t>
      </w:r>
      <w:proofErr w:type="spellStart"/>
      <w:r w:rsidR="00BA5BCA" w:rsidRPr="001D44AC">
        <w:rPr>
          <w:rFonts w:cs="Arial"/>
          <w:i/>
          <w:iCs/>
          <w:szCs w:val="20"/>
        </w:rPr>
        <w:t>scalingFactor</w:t>
      </w:r>
      <w:proofErr w:type="spellEnd"/>
      <w:r w:rsidR="00BA5BCA">
        <w:rPr>
          <w:rFonts w:cs="Arial"/>
          <w:szCs w:val="20"/>
        </w:rPr>
        <w:t>)</w:t>
      </w:r>
      <w:r>
        <w:rPr>
          <w:rFonts w:cs="Arial"/>
          <w:szCs w:val="20"/>
        </w:rPr>
        <w:t xml:space="preserve"> </w:t>
      </w:r>
      <w:r>
        <w:rPr>
          <w:iCs/>
        </w:rPr>
        <w:t xml:space="preserve">is applied to scale down the maximum data rate supported by the UE, </w:t>
      </w:r>
      <w:r w:rsidRPr="008D4B59">
        <w:rPr>
          <w:rFonts w:cs="Arial"/>
          <w:szCs w:val="20"/>
        </w:rPr>
        <w:t xml:space="preserve">to reflect the potential mismatch between </w:t>
      </w:r>
      <w:r>
        <w:rPr>
          <w:rFonts w:cs="Arial"/>
          <w:szCs w:val="20"/>
        </w:rPr>
        <w:t xml:space="preserve">its </w:t>
      </w:r>
      <w:r w:rsidRPr="008D4B59">
        <w:rPr>
          <w:rFonts w:cs="Arial"/>
          <w:szCs w:val="20"/>
        </w:rPr>
        <w:t>RF and baseband processing capabilities</w:t>
      </w:r>
      <w:r>
        <w:rPr>
          <w:rFonts w:cs="Arial"/>
          <w:szCs w:val="20"/>
        </w:rPr>
        <w:t>.</w:t>
      </w:r>
      <w:bookmarkEnd w:id="8"/>
    </w:p>
    <w:p w14:paraId="5553D74D" w14:textId="617D7A20" w:rsidR="001D4547" w:rsidRDefault="001D4547" w:rsidP="001D4547">
      <w:pPr>
        <w:pStyle w:val="Observation"/>
      </w:pPr>
      <w:bookmarkStart w:id="9" w:name="_Toc84031244"/>
      <w:r>
        <w:rPr>
          <w:rFonts w:cs="Arial"/>
          <w:szCs w:val="20"/>
        </w:rPr>
        <w:t xml:space="preserve">In addition to the scaling factor, an NR UE can also indicate its maximum data rate capability using the parameter for </w:t>
      </w:r>
      <w:r w:rsidRPr="002127C1">
        <w:rPr>
          <w:iCs/>
        </w:rPr>
        <w:t>maximum supported modulation order</w:t>
      </w:r>
      <w:r w:rsidR="002A7F38">
        <w:rPr>
          <w:iCs/>
        </w:rPr>
        <w:t xml:space="preserve"> </w:t>
      </w:r>
      <w:r w:rsidR="00070743">
        <w:rPr>
          <w:iCs/>
        </w:rPr>
        <w:t>(</w:t>
      </w:r>
      <w:proofErr w:type="spellStart"/>
      <w:r w:rsidR="00070743" w:rsidRPr="001D44AC">
        <w:rPr>
          <w:i/>
        </w:rPr>
        <w:t>supportedModulationOrderDL</w:t>
      </w:r>
      <w:proofErr w:type="spellEnd"/>
      <w:r w:rsidR="00070743">
        <w:rPr>
          <w:iCs/>
        </w:rPr>
        <w:t xml:space="preserve"> and </w:t>
      </w:r>
      <w:proofErr w:type="spellStart"/>
      <w:r w:rsidR="00070743" w:rsidRPr="001D44AC">
        <w:rPr>
          <w:i/>
        </w:rPr>
        <w:t>supportedModulationOrderUL</w:t>
      </w:r>
      <w:proofErr w:type="spellEnd"/>
      <w:r w:rsidR="00070743">
        <w:rPr>
          <w:iCs/>
        </w:rPr>
        <w:t>)</w:t>
      </w:r>
      <w:r>
        <w:rPr>
          <w:iCs/>
        </w:rPr>
        <w:t xml:space="preserve">. </w:t>
      </w:r>
      <w:r>
        <w:t>This parameter</w:t>
      </w:r>
      <w:r w:rsidRPr="00842A58">
        <w:t xml:space="preserve"> concerns only the modulation order assumed in the maximum data rate calculations.</w:t>
      </w:r>
      <w:r>
        <w:t xml:space="preserve"> </w:t>
      </w:r>
      <w:r w:rsidRPr="001D4547">
        <w:t>The network may still use a modulation order higher than the value indicated by this field while scheduling the UE</w:t>
      </w:r>
      <w:r>
        <w:t>.</w:t>
      </w:r>
      <w:bookmarkEnd w:id="9"/>
    </w:p>
    <w:p w14:paraId="54C9D3F9" w14:textId="3DFECE3F" w:rsidR="001D4547" w:rsidRDefault="001D4547" w:rsidP="001D4547">
      <w:pPr>
        <w:pStyle w:val="Observation"/>
      </w:pPr>
      <w:bookmarkStart w:id="10" w:name="_Toc84031245"/>
      <w:r>
        <w:t>The maximum data rate can be scaled down</w:t>
      </w:r>
      <w:r w:rsidR="00F5497B">
        <w:t xml:space="preserve"> substantially</w:t>
      </w:r>
      <w:r>
        <w:t xml:space="preserve"> already </w:t>
      </w:r>
      <w:r w:rsidR="00A306F8">
        <w:t>if</w:t>
      </w:r>
      <w:r>
        <w:t xml:space="preserve"> the UE indicates </w:t>
      </w:r>
      <w:r w:rsidR="00F5497B">
        <w:t>low</w:t>
      </w:r>
      <w:r>
        <w:t xml:space="preserve"> values for the </w:t>
      </w:r>
      <w:r w:rsidRPr="001D4547">
        <w:t xml:space="preserve">scaling factor and </w:t>
      </w:r>
      <w:r>
        <w:t xml:space="preserve">the </w:t>
      </w:r>
      <w:r w:rsidRPr="001D4547">
        <w:t>maximum supported modulation order</w:t>
      </w:r>
      <w:r>
        <w:t>.</w:t>
      </w:r>
      <w:bookmarkEnd w:id="10"/>
    </w:p>
    <w:p w14:paraId="19F0C09C" w14:textId="02EF8FA4" w:rsidR="001D4547" w:rsidRPr="00A306F8" w:rsidRDefault="001D4547" w:rsidP="001D4547">
      <w:pPr>
        <w:pStyle w:val="Observation"/>
      </w:pPr>
      <w:bookmarkStart w:id="11" w:name="_Toc84031246"/>
      <w:r>
        <w:t>There is a “constraint” in TS 38.306 that the componen</w:t>
      </w:r>
      <w:r w:rsidR="00593439">
        <w:t>t</w:t>
      </w:r>
      <w:r>
        <w:rPr>
          <w:iCs/>
        </w:rPr>
        <w:t xml:space="preserve"> </w:t>
      </w:r>
      <m:oMath>
        <m:sSubSup>
          <m:sSubSupPr>
            <m:ctrlPr>
              <w:rPr>
                <w:rFonts w:ascii="Cambria Math" w:hAnsi="Cambria Math"/>
                <w:i/>
                <w:iCs/>
                <w:lang w:val="en-GB"/>
              </w:rPr>
            </m:ctrlPr>
          </m:sSubSupPr>
          <m:e>
            <m:r>
              <m:rPr>
                <m:sty m:val="bi"/>
              </m:rPr>
              <w:rPr>
                <w:rFonts w:ascii="Cambria Math" w:hAnsi="Cambria Math"/>
                <w:lang w:val="en-GB"/>
              </w:rPr>
              <m:t>v</m:t>
            </m:r>
          </m:e>
          <m:sub>
            <m:r>
              <m:rPr>
                <m:sty m:val="bi"/>
              </m:rPr>
              <w:rPr>
                <w:rFonts w:ascii="Cambria Math" w:hAnsi="Cambria Math"/>
                <w:lang w:val="en-GB"/>
              </w:rPr>
              <m:t>Layers</m:t>
            </m:r>
          </m:sub>
          <m:sup>
            <m:r>
              <m:rPr>
                <m:sty m:val="bi"/>
              </m:rPr>
              <w:rPr>
                <w:rFonts w:ascii="Cambria Math" w:hAnsi="Cambria Math"/>
                <w:lang w:val="en-GB"/>
              </w:rPr>
              <m:t>(j)</m:t>
            </m:r>
          </m:sup>
        </m:sSubSup>
        <m:r>
          <m:rPr>
            <m:sty m:val="bi"/>
          </m:rPr>
          <w:rPr>
            <w:rFonts w:ascii="Cambria Math" w:hAnsi="Cambria Math"/>
            <w:lang w:val="en-GB"/>
          </w:rPr>
          <m:t>⋅</m:t>
        </m:r>
        <m:sSubSup>
          <m:sSubSupPr>
            <m:ctrlPr>
              <w:rPr>
                <w:rFonts w:ascii="Cambria Math" w:hAnsi="Cambria Math"/>
                <w:i/>
                <w:iCs/>
                <w:lang w:val="en-GB"/>
              </w:rPr>
            </m:ctrlPr>
          </m:sSubSupPr>
          <m:e>
            <m:r>
              <m:rPr>
                <m:sty m:val="bi"/>
              </m:rPr>
              <w:rPr>
                <w:rFonts w:ascii="Cambria Math" w:hAnsi="Cambria Math"/>
                <w:lang w:val="en-GB"/>
              </w:rPr>
              <m:t>Q</m:t>
            </m:r>
          </m:e>
          <m:sub>
            <m:r>
              <m:rPr>
                <m:sty m:val="bi"/>
              </m:rPr>
              <w:rPr>
                <w:rFonts w:ascii="Cambria Math" w:hAnsi="Cambria Math"/>
                <w:lang w:val="en-GB"/>
              </w:rPr>
              <m:t>m</m:t>
            </m:r>
          </m:sub>
          <m:sup>
            <m:d>
              <m:dPr>
                <m:ctrlPr>
                  <w:rPr>
                    <w:rFonts w:ascii="Cambria Math" w:hAnsi="Cambria Math"/>
                    <w:i/>
                    <w:iCs/>
                    <w:lang w:val="en-GB"/>
                  </w:rPr>
                </m:ctrlPr>
              </m:dPr>
              <m:e>
                <m:r>
                  <m:rPr>
                    <m:sty m:val="bi"/>
                  </m:rPr>
                  <w:rPr>
                    <w:rFonts w:ascii="Cambria Math" w:hAnsi="Cambria Math"/>
                    <w:lang w:val="en-GB"/>
                  </w:rPr>
                  <m:t>j</m:t>
                </m:r>
              </m:e>
            </m:d>
          </m:sup>
        </m:sSubSup>
        <m:r>
          <m:rPr>
            <m:sty m:val="bi"/>
          </m:rPr>
          <w:rPr>
            <w:rFonts w:ascii="Cambria Math" w:hAnsi="Cambria Math"/>
            <w:lang w:val="en-GB"/>
          </w:rPr>
          <m:t>⋅</m:t>
        </m:r>
        <m:sSup>
          <m:sSupPr>
            <m:ctrlPr>
              <w:rPr>
                <w:rFonts w:ascii="Cambria Math" w:hAnsi="Cambria Math"/>
                <w:iCs/>
                <w:lang w:val="en-GB"/>
              </w:rPr>
            </m:ctrlPr>
          </m:sSupPr>
          <m:e>
            <m:r>
              <m:rPr>
                <m:sty m:val="bi"/>
              </m:rPr>
              <w:rPr>
                <w:rFonts w:ascii="Cambria Math" w:hAnsi="Cambria Math"/>
                <w:lang w:val="en-GB"/>
              </w:rPr>
              <m:t>f</m:t>
            </m:r>
          </m:e>
          <m:sup>
            <m:d>
              <m:dPr>
                <m:ctrlPr>
                  <w:rPr>
                    <w:rFonts w:ascii="Cambria Math" w:hAnsi="Cambria Math"/>
                    <w:i/>
                    <w:iCs/>
                    <w:lang w:val="en-GB"/>
                  </w:rPr>
                </m:ctrlPr>
              </m:dPr>
              <m:e>
                <m:r>
                  <m:rPr>
                    <m:sty m:val="bi"/>
                  </m:rPr>
                  <w:rPr>
                    <w:rFonts w:ascii="Cambria Math" w:hAnsi="Cambria Math"/>
                    <w:lang w:val="en-GB"/>
                  </w:rPr>
                  <m:t>j</m:t>
                </m:r>
              </m:e>
            </m:d>
          </m:sup>
        </m:sSup>
      </m:oMath>
      <w:r>
        <w:rPr>
          <w:rFonts w:eastAsiaTheme="minorEastAsia"/>
          <w:iCs/>
          <w:lang w:val="en-GB"/>
        </w:rPr>
        <w:t xml:space="preserve">, i.e., </w:t>
      </w:r>
      <w:r>
        <w:rPr>
          <w:iCs/>
        </w:rPr>
        <w:t xml:space="preserve">the product of the </w:t>
      </w:r>
      <w:r w:rsidRPr="00FC2CD6">
        <w:rPr>
          <w:iCs/>
        </w:rPr>
        <w:t xml:space="preserve">maximum number of supported </w:t>
      </w:r>
      <w:r>
        <w:rPr>
          <w:iCs/>
        </w:rPr>
        <w:t xml:space="preserve">MIMO </w:t>
      </w:r>
      <w:r w:rsidRPr="00FC2CD6">
        <w:rPr>
          <w:iCs/>
        </w:rPr>
        <w:t>layers</w:t>
      </w:r>
      <w:r>
        <w:rPr>
          <w:iCs/>
        </w:rPr>
        <w:t xml:space="preserve">, the </w:t>
      </w:r>
      <w:r w:rsidRPr="00FC2CD6">
        <w:rPr>
          <w:iCs/>
        </w:rPr>
        <w:t>maximum supported modulation order</w:t>
      </w:r>
      <w:r>
        <w:rPr>
          <w:iCs/>
        </w:rPr>
        <w:t xml:space="preserve"> and the scaling factor, should be no smaller than 4 for NR SA single carrier operation</w:t>
      </w:r>
      <w:r w:rsidR="00A306F8">
        <w:rPr>
          <w:iCs/>
        </w:rPr>
        <w:t>.</w:t>
      </w:r>
      <w:bookmarkEnd w:id="11"/>
    </w:p>
    <w:p w14:paraId="06B6F8AB" w14:textId="019EFAF1" w:rsidR="00A306F8" w:rsidRDefault="0012750A" w:rsidP="001D4547">
      <w:pPr>
        <w:pStyle w:val="Observation"/>
      </w:pPr>
      <w:bookmarkStart w:id="12" w:name="_Toc84031247"/>
      <w:r>
        <w:t>R</w:t>
      </w:r>
      <w:r w:rsidR="00A306F8" w:rsidRPr="008926CA">
        <w:t>elaxation</w:t>
      </w:r>
      <w:r w:rsidR="00A306F8">
        <w:t xml:space="preserve"> of the</w:t>
      </w:r>
      <w:r w:rsidR="00A306F8" w:rsidRPr="008926CA">
        <w:t xml:space="preserve"> constraint</w:t>
      </w:r>
      <w:r w:rsidR="00A306F8">
        <w:rPr>
          <w:iCs/>
        </w:rPr>
        <w:t xml:space="preserve"> in TS 38.306 is a clean and straightforward way to lower maximum data rate</w:t>
      </w:r>
      <w:r w:rsidR="000C4D1A">
        <w:rPr>
          <w:iCs/>
        </w:rPr>
        <w:t xml:space="preserve"> and </w:t>
      </w:r>
      <w:r w:rsidR="00A306F8">
        <w:rPr>
          <w:iCs/>
        </w:rPr>
        <w:t>L2 buffer size requirements for RedCap UEs.</w:t>
      </w:r>
      <w:bookmarkEnd w:id="12"/>
    </w:p>
    <w:p w14:paraId="08CC49B4" w14:textId="286FEB70" w:rsidR="00923CB9" w:rsidRDefault="00923CB9" w:rsidP="00923CB9">
      <w:pPr>
        <w:pStyle w:val="Heading2"/>
      </w:pPr>
      <w:r>
        <w:lastRenderedPageBreak/>
        <w:t>3.2</w:t>
      </w:r>
      <w:r>
        <w:tab/>
      </w:r>
      <w:r w:rsidR="002F2AEB">
        <w:t>R</w:t>
      </w:r>
      <w:r w:rsidR="002F2AEB" w:rsidRPr="008926CA">
        <w:t>elaxation/removal of the constraint</w:t>
      </w:r>
    </w:p>
    <w:p w14:paraId="0DA360BD" w14:textId="2A075C9F" w:rsidR="00923CB9" w:rsidRDefault="006A3231" w:rsidP="009C582B">
      <w:pPr>
        <w:jc w:val="both"/>
        <w:rPr>
          <w:rFonts w:cs="Arial"/>
          <w:szCs w:val="20"/>
          <w:lang w:eastAsia="ja-JP"/>
        </w:rPr>
      </w:pPr>
      <w:r>
        <w:rPr>
          <w:rFonts w:cs="Arial"/>
          <w:szCs w:val="20"/>
          <w:lang w:eastAsia="ja-JP"/>
        </w:rPr>
        <w:t>If a</w:t>
      </w:r>
      <w:r w:rsidR="00D920C0">
        <w:rPr>
          <w:rFonts w:cs="Arial"/>
          <w:szCs w:val="20"/>
          <w:lang w:eastAsia="ja-JP"/>
        </w:rPr>
        <w:t xml:space="preserve"> RedCap UE </w:t>
      </w:r>
      <w:r>
        <w:rPr>
          <w:rFonts w:cs="Arial"/>
          <w:szCs w:val="20"/>
          <w:lang w:eastAsia="ja-JP"/>
        </w:rPr>
        <w:t xml:space="preserve">that supports </w:t>
      </w:r>
      <w:r w:rsidR="00A40444">
        <w:rPr>
          <w:rFonts w:cs="Arial"/>
          <w:szCs w:val="20"/>
          <w:lang w:eastAsia="ja-JP"/>
        </w:rPr>
        <w:t xml:space="preserve">max </w:t>
      </w:r>
      <w:r w:rsidR="00D920C0">
        <w:rPr>
          <w:rFonts w:cs="Arial"/>
          <w:szCs w:val="20"/>
          <w:lang w:eastAsia="ja-JP"/>
        </w:rPr>
        <w:t xml:space="preserve">20 MHz BW, 30 kHz SCS, </w:t>
      </w:r>
      <w:r w:rsidR="00A40444">
        <w:rPr>
          <w:rFonts w:cs="Arial"/>
          <w:szCs w:val="20"/>
          <w:lang w:eastAsia="ja-JP"/>
        </w:rPr>
        <w:t xml:space="preserve">max </w:t>
      </w:r>
      <w:r w:rsidR="00D920C0">
        <w:rPr>
          <w:rFonts w:cs="Arial"/>
          <w:szCs w:val="20"/>
          <w:lang w:eastAsia="ja-JP"/>
        </w:rPr>
        <w:t>1</w:t>
      </w:r>
      <w:r w:rsidR="009B43A2">
        <w:rPr>
          <w:rFonts w:cs="Arial"/>
          <w:szCs w:val="20"/>
          <w:lang w:eastAsia="ja-JP"/>
        </w:rPr>
        <w:t xml:space="preserve"> </w:t>
      </w:r>
      <w:r w:rsidR="00D920C0">
        <w:rPr>
          <w:rFonts w:cs="Arial"/>
          <w:szCs w:val="20"/>
          <w:lang w:eastAsia="ja-JP"/>
        </w:rPr>
        <w:t xml:space="preserve">MIMO layer and </w:t>
      </w:r>
      <w:r w:rsidR="00A40444">
        <w:rPr>
          <w:rFonts w:cs="Arial"/>
          <w:szCs w:val="20"/>
          <w:lang w:eastAsia="ja-JP"/>
        </w:rPr>
        <w:t xml:space="preserve">max </w:t>
      </w:r>
      <w:r w:rsidR="00D920C0">
        <w:rPr>
          <w:rFonts w:cs="Arial"/>
          <w:szCs w:val="20"/>
          <w:lang w:eastAsia="ja-JP"/>
        </w:rPr>
        <w:t xml:space="preserve">64QAM indicates the </w:t>
      </w:r>
      <w:r w:rsidR="002468F4">
        <w:rPr>
          <w:rFonts w:cs="Arial"/>
          <w:szCs w:val="20"/>
          <w:lang w:eastAsia="ja-JP"/>
        </w:rPr>
        <w:t>lowest</w:t>
      </w:r>
      <w:r w:rsidR="00D920C0">
        <w:rPr>
          <w:rFonts w:cs="Arial"/>
          <w:szCs w:val="20"/>
          <w:lang w:eastAsia="ja-JP"/>
        </w:rPr>
        <w:t xml:space="preserve"> values for the scaling factor, i.e., 0.4, and the </w:t>
      </w:r>
      <w:r w:rsidR="00D920C0" w:rsidRPr="00D920C0">
        <w:rPr>
          <w:rFonts w:cs="Arial"/>
          <w:szCs w:val="20"/>
          <w:lang w:eastAsia="ja-JP"/>
        </w:rPr>
        <w:t>maximum supported modulation order</w:t>
      </w:r>
      <w:r w:rsidR="00D920C0">
        <w:rPr>
          <w:rFonts w:cs="Arial"/>
          <w:szCs w:val="20"/>
          <w:lang w:eastAsia="ja-JP"/>
        </w:rPr>
        <w:t>, i.e., BPSK, the maximum data rate supported by the UE will be:</w:t>
      </w:r>
    </w:p>
    <w:p w14:paraId="73EF6DD2" w14:textId="76F3F1D8" w:rsidR="00D920C0" w:rsidRPr="007311A9" w:rsidRDefault="00D920C0" w:rsidP="00D920C0">
      <w:pPr>
        <w:pStyle w:val="ListParagraph"/>
        <w:numPr>
          <w:ilvl w:val="0"/>
          <w:numId w:val="45"/>
        </w:numPr>
        <w:jc w:val="both"/>
        <w:rPr>
          <w:rFonts w:ascii="Arial" w:hAnsi="Arial" w:cs="Arial"/>
          <w:sz w:val="20"/>
          <w:szCs w:val="20"/>
          <w:lang w:eastAsia="ja-JP"/>
        </w:rPr>
      </w:pPr>
      <w:r w:rsidRPr="007311A9">
        <w:rPr>
          <w:rFonts w:ascii="Arial" w:hAnsi="Arial" w:cs="Arial"/>
          <w:sz w:val="20"/>
          <w:szCs w:val="20"/>
          <w:lang w:val="en-US" w:eastAsia="ja-JP"/>
        </w:rPr>
        <w:t>~ 55 Mbps with the current constraint</w:t>
      </w:r>
    </w:p>
    <w:p w14:paraId="20BCF554" w14:textId="77791A0C" w:rsidR="00923CB9" w:rsidRPr="008E00D4" w:rsidRDefault="00D920C0" w:rsidP="009C582B">
      <w:pPr>
        <w:pStyle w:val="ListParagraph"/>
        <w:numPr>
          <w:ilvl w:val="0"/>
          <w:numId w:val="45"/>
        </w:numPr>
        <w:jc w:val="both"/>
        <w:rPr>
          <w:rFonts w:ascii="Arial" w:hAnsi="Arial" w:cs="Arial"/>
          <w:sz w:val="20"/>
          <w:szCs w:val="20"/>
          <w:lang w:eastAsia="ja-JP"/>
        </w:rPr>
      </w:pPr>
      <w:r w:rsidRPr="007311A9">
        <w:rPr>
          <w:rFonts w:ascii="Arial" w:hAnsi="Arial" w:cs="Arial"/>
          <w:sz w:val="20"/>
          <w:szCs w:val="20"/>
          <w:lang w:val="en-US" w:eastAsia="ja-JP"/>
        </w:rPr>
        <w:t>~</w:t>
      </w:r>
      <w:r w:rsidR="009649AA">
        <w:rPr>
          <w:rFonts w:ascii="Arial" w:hAnsi="Arial" w:cs="Arial"/>
          <w:sz w:val="20"/>
          <w:szCs w:val="20"/>
          <w:lang w:val="en-US" w:eastAsia="ja-JP"/>
        </w:rPr>
        <w:t xml:space="preserve"> </w:t>
      </w:r>
      <w:r w:rsidRPr="007311A9">
        <w:rPr>
          <w:rFonts w:ascii="Arial" w:hAnsi="Arial" w:cs="Arial"/>
          <w:sz w:val="20"/>
          <w:szCs w:val="20"/>
          <w:lang w:val="en-US" w:eastAsia="ja-JP"/>
        </w:rPr>
        <w:t>5.5 Mbps with removal of the constraint</w:t>
      </w:r>
    </w:p>
    <w:p w14:paraId="622155E5" w14:textId="77777777" w:rsidR="008E00D4" w:rsidRPr="008E00D4" w:rsidRDefault="008E00D4" w:rsidP="008E00D4">
      <w:pPr>
        <w:pStyle w:val="ListParagraph"/>
        <w:jc w:val="both"/>
        <w:rPr>
          <w:rFonts w:ascii="Arial" w:hAnsi="Arial" w:cs="Arial"/>
          <w:sz w:val="20"/>
          <w:szCs w:val="20"/>
          <w:lang w:eastAsia="ja-JP"/>
        </w:rPr>
      </w:pPr>
    </w:p>
    <w:p w14:paraId="1B2594DE" w14:textId="089DBBE8" w:rsidR="00923CB9" w:rsidRDefault="00D920C0" w:rsidP="009C582B">
      <w:pPr>
        <w:jc w:val="both"/>
        <w:rPr>
          <w:rFonts w:cs="Arial"/>
          <w:szCs w:val="20"/>
          <w:lang w:eastAsia="ja-JP"/>
        </w:rPr>
      </w:pPr>
      <w:r>
        <w:rPr>
          <w:rFonts w:cs="Arial"/>
          <w:szCs w:val="20"/>
          <w:lang w:eastAsia="ja-JP"/>
        </w:rPr>
        <w:t>The maximum data rate of ~ 5.5 Mbps is sufficient for many RedCap use case</w:t>
      </w:r>
      <w:r w:rsidR="008E00D4">
        <w:rPr>
          <w:rFonts w:cs="Arial"/>
          <w:szCs w:val="20"/>
          <w:lang w:eastAsia="ja-JP"/>
        </w:rPr>
        <w:t>s</w:t>
      </w:r>
      <w:r>
        <w:rPr>
          <w:rFonts w:cs="Arial"/>
          <w:szCs w:val="20"/>
          <w:lang w:eastAsia="ja-JP"/>
        </w:rPr>
        <w:t>, in particular</w:t>
      </w:r>
      <w:r w:rsidR="002B5B2D">
        <w:rPr>
          <w:rFonts w:cs="Arial"/>
          <w:szCs w:val="20"/>
          <w:lang w:eastAsia="ja-JP"/>
        </w:rPr>
        <w:t>,</w:t>
      </w:r>
      <w:r>
        <w:rPr>
          <w:rFonts w:cs="Arial"/>
          <w:szCs w:val="20"/>
          <w:lang w:eastAsia="ja-JP"/>
        </w:rPr>
        <w:t xml:space="preserve"> the IWSN use cases. Therefore, it may seem reasonable to remove the constraint for RedCap UEs. However, it should be </w:t>
      </w:r>
      <w:r w:rsidR="007311A9">
        <w:rPr>
          <w:rFonts w:cs="Arial"/>
          <w:szCs w:val="20"/>
          <w:lang w:eastAsia="ja-JP"/>
        </w:rPr>
        <w:t>considered</w:t>
      </w:r>
      <w:r>
        <w:rPr>
          <w:rFonts w:cs="Arial"/>
          <w:szCs w:val="20"/>
          <w:lang w:eastAsia="ja-JP"/>
        </w:rPr>
        <w:t xml:space="preserve"> that the maximum</w:t>
      </w:r>
      <w:r w:rsidR="00D56A77">
        <w:rPr>
          <w:rFonts w:cs="Arial"/>
          <w:szCs w:val="20"/>
          <w:lang w:eastAsia="ja-JP"/>
        </w:rPr>
        <w:t xml:space="preserve"> TBS that the UE </w:t>
      </w:r>
      <w:r w:rsidR="007311A9">
        <w:rPr>
          <w:rFonts w:cs="Arial"/>
          <w:szCs w:val="20"/>
          <w:lang w:eastAsia="ja-JP"/>
        </w:rPr>
        <w:t xml:space="preserve">is </w:t>
      </w:r>
      <w:r w:rsidR="00D56A77">
        <w:rPr>
          <w:rFonts w:cs="Arial"/>
          <w:szCs w:val="20"/>
          <w:lang w:eastAsia="ja-JP"/>
        </w:rPr>
        <w:t xml:space="preserve">able to handle will also be restricted. For example, the TBS for the case above with </w:t>
      </w:r>
      <w:r w:rsidR="009C610E">
        <w:rPr>
          <w:rFonts w:cs="Arial"/>
          <w:szCs w:val="20"/>
          <w:lang w:eastAsia="ja-JP"/>
        </w:rPr>
        <w:t>no</w:t>
      </w:r>
      <w:r w:rsidR="00D56A77">
        <w:rPr>
          <w:rFonts w:cs="Arial"/>
          <w:szCs w:val="20"/>
          <w:lang w:eastAsia="ja-JP"/>
        </w:rPr>
        <w:t xml:space="preserve"> constraint will be ~ 2700 bits</w:t>
      </w:r>
      <w:r w:rsidR="007311A9">
        <w:rPr>
          <w:rFonts w:cs="Arial"/>
          <w:szCs w:val="20"/>
          <w:lang w:eastAsia="ja-JP"/>
        </w:rPr>
        <w:t>, which is less than the maximum SIB1 and SI message</w:t>
      </w:r>
      <w:r w:rsidR="005327AD">
        <w:rPr>
          <w:rFonts w:cs="Arial"/>
          <w:szCs w:val="20"/>
          <w:lang w:eastAsia="ja-JP"/>
        </w:rPr>
        <w:t xml:space="preserve"> (</w:t>
      </w:r>
      <w:r w:rsidR="00E764FE">
        <w:rPr>
          <w:rFonts w:cs="Arial"/>
          <w:szCs w:val="20"/>
          <w:lang w:eastAsia="ja-JP"/>
        </w:rPr>
        <w:t>carrying</w:t>
      </w:r>
      <w:r w:rsidR="005327AD">
        <w:rPr>
          <w:rFonts w:cs="Arial"/>
          <w:szCs w:val="20"/>
          <w:lang w:eastAsia="ja-JP"/>
        </w:rPr>
        <w:t xml:space="preserve"> SIBs other than SIB1) </w:t>
      </w:r>
      <w:r w:rsidR="007311A9">
        <w:rPr>
          <w:rFonts w:cs="Arial"/>
          <w:szCs w:val="20"/>
          <w:lang w:eastAsia="ja-JP"/>
        </w:rPr>
        <w:t xml:space="preserve">size of 2976 bits </w:t>
      </w:r>
      <w:r w:rsidR="002F670B">
        <w:rPr>
          <w:rFonts w:cs="Arial"/>
          <w:szCs w:val="20"/>
          <w:lang w:eastAsia="ja-JP"/>
        </w:rPr>
        <w:fldChar w:fldCharType="begin"/>
      </w:r>
      <w:r w:rsidR="002F670B">
        <w:rPr>
          <w:rFonts w:cs="Arial"/>
          <w:szCs w:val="20"/>
          <w:lang w:eastAsia="ja-JP"/>
        </w:rPr>
        <w:instrText xml:space="preserve"> REF _Ref83397753 \r \h </w:instrText>
      </w:r>
      <w:r w:rsidR="002F670B">
        <w:rPr>
          <w:rFonts w:cs="Arial"/>
          <w:szCs w:val="20"/>
          <w:lang w:eastAsia="ja-JP"/>
        </w:rPr>
      </w:r>
      <w:r w:rsidR="002F670B">
        <w:rPr>
          <w:rFonts w:cs="Arial"/>
          <w:szCs w:val="20"/>
          <w:lang w:eastAsia="ja-JP"/>
        </w:rPr>
        <w:fldChar w:fldCharType="separate"/>
      </w:r>
      <w:r w:rsidR="00D725C3">
        <w:rPr>
          <w:rFonts w:cs="Arial"/>
          <w:szCs w:val="20"/>
          <w:lang w:eastAsia="ja-JP"/>
        </w:rPr>
        <w:t>[8]</w:t>
      </w:r>
      <w:r w:rsidR="002F670B">
        <w:rPr>
          <w:rFonts w:cs="Arial"/>
          <w:szCs w:val="20"/>
          <w:lang w:eastAsia="ja-JP"/>
        </w:rPr>
        <w:fldChar w:fldCharType="end"/>
      </w:r>
      <w:r w:rsidR="007311A9">
        <w:rPr>
          <w:rFonts w:cs="Arial"/>
          <w:szCs w:val="20"/>
          <w:lang w:eastAsia="ja-JP"/>
        </w:rPr>
        <w:t xml:space="preserve">. Thus, the </w:t>
      </w:r>
      <w:r w:rsidR="00D66957">
        <w:rPr>
          <w:rFonts w:cs="Arial"/>
          <w:szCs w:val="20"/>
          <w:lang w:eastAsia="ja-JP"/>
        </w:rPr>
        <w:t>transmission</w:t>
      </w:r>
      <w:r w:rsidR="007311A9">
        <w:rPr>
          <w:rFonts w:cs="Arial"/>
          <w:szCs w:val="20"/>
          <w:lang w:eastAsia="ja-JP"/>
        </w:rPr>
        <w:t xml:space="preserve"> of SIB messages, which are broadcasted jointly for RedCap and non-RedCap UEs </w:t>
      </w:r>
      <w:r w:rsidR="004F0C85">
        <w:rPr>
          <w:rFonts w:cs="Arial"/>
          <w:szCs w:val="20"/>
          <w:lang w:eastAsia="ja-JP"/>
        </w:rPr>
        <w:t>may</w:t>
      </w:r>
      <w:r w:rsidR="007311A9">
        <w:rPr>
          <w:rFonts w:cs="Arial"/>
          <w:szCs w:val="20"/>
          <w:lang w:eastAsia="ja-JP"/>
        </w:rPr>
        <w:t xml:space="preserve"> be impacted. Therefore, it </w:t>
      </w:r>
      <w:r w:rsidR="00D56D15">
        <w:rPr>
          <w:rFonts w:cs="Arial"/>
          <w:szCs w:val="20"/>
          <w:lang w:eastAsia="ja-JP"/>
        </w:rPr>
        <w:t>may not be</w:t>
      </w:r>
      <w:r w:rsidR="007311A9">
        <w:rPr>
          <w:rFonts w:cs="Arial"/>
          <w:szCs w:val="20"/>
          <w:lang w:eastAsia="ja-JP"/>
        </w:rPr>
        <w:t xml:space="preserve"> feasible to completely remove the constraint</w:t>
      </w:r>
      <w:r w:rsidR="009F303C">
        <w:rPr>
          <w:rFonts w:cs="Arial"/>
          <w:szCs w:val="20"/>
          <w:lang w:eastAsia="ja-JP"/>
        </w:rPr>
        <w:t xml:space="preserve"> for the RedCap UEs</w:t>
      </w:r>
      <w:r w:rsidR="007311A9">
        <w:rPr>
          <w:rFonts w:cs="Arial"/>
          <w:szCs w:val="20"/>
          <w:lang w:eastAsia="ja-JP"/>
        </w:rPr>
        <w:t>. There is, however, potential for relaxation of the constraint</w:t>
      </w:r>
      <w:r w:rsidR="00995127">
        <w:rPr>
          <w:rFonts w:cs="Arial"/>
          <w:szCs w:val="20"/>
          <w:lang w:eastAsia="ja-JP"/>
        </w:rPr>
        <w:t xml:space="preserve"> </w:t>
      </w:r>
      <w:r w:rsidR="009F303C">
        <w:rPr>
          <w:rFonts w:cs="Arial"/>
          <w:szCs w:val="20"/>
          <w:lang w:eastAsia="ja-JP"/>
        </w:rPr>
        <w:t>without impacting the messages transmitted before RedCap UEs are identified by the network in Msg1/Msg3</w:t>
      </w:r>
      <w:r w:rsidR="007311A9">
        <w:rPr>
          <w:rFonts w:cs="Arial"/>
          <w:szCs w:val="20"/>
          <w:lang w:eastAsia="ja-JP"/>
        </w:rPr>
        <w:t>.</w:t>
      </w:r>
      <w:r w:rsidR="009E5A53">
        <w:rPr>
          <w:rFonts w:cs="Arial"/>
          <w:szCs w:val="20"/>
          <w:lang w:eastAsia="ja-JP"/>
        </w:rPr>
        <w:t xml:space="preserve"> To this end, the maximum data rate in DL/UL and the corresponding TBS </w:t>
      </w:r>
      <w:r w:rsidR="00012002">
        <w:rPr>
          <w:rFonts w:cs="Arial"/>
          <w:szCs w:val="20"/>
          <w:lang w:eastAsia="ja-JP"/>
        </w:rPr>
        <w:t xml:space="preserve">(in a slot) </w:t>
      </w:r>
      <w:r w:rsidR="009E5A53">
        <w:rPr>
          <w:rFonts w:cs="Arial"/>
          <w:szCs w:val="20"/>
          <w:lang w:eastAsia="ja-JP"/>
        </w:rPr>
        <w:t xml:space="preserve">for different degrees of relaxation of the constraint are listed in </w:t>
      </w:r>
      <w:r w:rsidR="001474D8">
        <w:rPr>
          <w:rFonts w:cs="Arial"/>
          <w:szCs w:val="20"/>
          <w:lang w:eastAsia="ja-JP"/>
        </w:rPr>
        <w:fldChar w:fldCharType="begin"/>
      </w:r>
      <w:r w:rsidR="001474D8">
        <w:rPr>
          <w:rFonts w:cs="Arial"/>
          <w:szCs w:val="20"/>
          <w:lang w:eastAsia="ja-JP"/>
        </w:rPr>
        <w:instrText xml:space="preserve"> REF _Ref83293862 \h </w:instrText>
      </w:r>
      <w:r w:rsidR="001474D8">
        <w:rPr>
          <w:rFonts w:cs="Arial"/>
          <w:szCs w:val="20"/>
          <w:lang w:eastAsia="ja-JP"/>
        </w:rPr>
      </w:r>
      <w:r w:rsidR="001474D8">
        <w:rPr>
          <w:rFonts w:cs="Arial"/>
          <w:szCs w:val="20"/>
          <w:lang w:eastAsia="ja-JP"/>
        </w:rPr>
        <w:fldChar w:fldCharType="separate"/>
      </w:r>
      <w:r w:rsidR="00D725C3">
        <w:t xml:space="preserve">Table </w:t>
      </w:r>
      <w:r w:rsidR="00D725C3">
        <w:rPr>
          <w:noProof/>
        </w:rPr>
        <w:t>1</w:t>
      </w:r>
      <w:r w:rsidR="001474D8">
        <w:rPr>
          <w:rFonts w:cs="Arial"/>
          <w:szCs w:val="20"/>
          <w:lang w:eastAsia="ja-JP"/>
        </w:rPr>
        <w:fldChar w:fldCharType="end"/>
      </w:r>
      <w:r w:rsidR="001474D8">
        <w:rPr>
          <w:rFonts w:cs="Arial"/>
          <w:szCs w:val="20"/>
          <w:lang w:eastAsia="ja-JP"/>
        </w:rPr>
        <w:t xml:space="preserve"> and </w:t>
      </w:r>
      <w:r w:rsidR="001474D8">
        <w:rPr>
          <w:rFonts w:cs="Arial"/>
          <w:szCs w:val="20"/>
          <w:lang w:eastAsia="ja-JP"/>
        </w:rPr>
        <w:fldChar w:fldCharType="begin"/>
      </w:r>
      <w:r w:rsidR="001474D8">
        <w:rPr>
          <w:rFonts w:cs="Arial"/>
          <w:szCs w:val="20"/>
          <w:lang w:eastAsia="ja-JP"/>
        </w:rPr>
        <w:instrText xml:space="preserve"> REF _Ref83293870 \h </w:instrText>
      </w:r>
      <w:r w:rsidR="001474D8">
        <w:rPr>
          <w:rFonts w:cs="Arial"/>
          <w:szCs w:val="20"/>
          <w:lang w:eastAsia="ja-JP"/>
        </w:rPr>
      </w:r>
      <w:r w:rsidR="001474D8">
        <w:rPr>
          <w:rFonts w:cs="Arial"/>
          <w:szCs w:val="20"/>
          <w:lang w:eastAsia="ja-JP"/>
        </w:rPr>
        <w:fldChar w:fldCharType="separate"/>
      </w:r>
      <w:r w:rsidR="00D725C3">
        <w:t xml:space="preserve">Table </w:t>
      </w:r>
      <w:r w:rsidR="00D725C3">
        <w:rPr>
          <w:noProof/>
        </w:rPr>
        <w:t>2</w:t>
      </w:r>
      <w:r w:rsidR="001474D8">
        <w:rPr>
          <w:rFonts w:cs="Arial"/>
          <w:szCs w:val="20"/>
          <w:lang w:eastAsia="ja-JP"/>
        </w:rPr>
        <w:fldChar w:fldCharType="end"/>
      </w:r>
      <w:r w:rsidR="009E5A53">
        <w:rPr>
          <w:rFonts w:cs="Arial"/>
          <w:szCs w:val="20"/>
          <w:lang w:eastAsia="ja-JP"/>
        </w:rPr>
        <w:t xml:space="preserve"> be</w:t>
      </w:r>
      <w:r w:rsidR="009C610E">
        <w:rPr>
          <w:rFonts w:cs="Arial"/>
          <w:szCs w:val="20"/>
          <w:lang w:eastAsia="ja-JP"/>
        </w:rPr>
        <w:t>l</w:t>
      </w:r>
      <w:r w:rsidR="009E5A53">
        <w:rPr>
          <w:rFonts w:cs="Arial"/>
          <w:szCs w:val="20"/>
          <w:lang w:eastAsia="ja-JP"/>
        </w:rPr>
        <w:t>ow.</w:t>
      </w:r>
    </w:p>
    <w:p w14:paraId="1D0DD0A9" w14:textId="3C899D58" w:rsidR="009E5A53" w:rsidRDefault="009B43A2" w:rsidP="009B43A2">
      <w:pPr>
        <w:pStyle w:val="Caption"/>
        <w:jc w:val="center"/>
        <w:rPr>
          <w:rFonts w:cs="Arial"/>
          <w:szCs w:val="20"/>
          <w:lang w:eastAsia="ja-JP"/>
        </w:rPr>
      </w:pPr>
      <w:bookmarkStart w:id="13" w:name="_Ref83293862"/>
      <w:r>
        <w:t xml:space="preserve">Table </w:t>
      </w:r>
      <w:r>
        <w:fldChar w:fldCharType="begin"/>
      </w:r>
      <w:r>
        <w:instrText xml:space="preserve"> SEQ Table \* ARABIC </w:instrText>
      </w:r>
      <w:r>
        <w:fldChar w:fldCharType="separate"/>
      </w:r>
      <w:r w:rsidR="00D725C3">
        <w:rPr>
          <w:noProof/>
        </w:rPr>
        <w:t>1</w:t>
      </w:r>
      <w:r>
        <w:fldChar w:fldCharType="end"/>
      </w:r>
      <w:bookmarkEnd w:id="13"/>
      <w:r>
        <w:t xml:space="preserve">: </w:t>
      </w:r>
      <w:r>
        <w:rPr>
          <w:rFonts w:cs="Arial"/>
          <w:szCs w:val="20"/>
          <w:lang w:eastAsia="ja-JP"/>
        </w:rPr>
        <w:t>Maximum data rate and TBS for different constraints for RedCap UEs operating in FR1 TDD bands (20 MHz, 30 kHz SCS)</w:t>
      </w:r>
    </w:p>
    <w:tbl>
      <w:tblPr>
        <w:tblStyle w:val="TableGrid"/>
        <w:tblW w:w="0" w:type="auto"/>
        <w:jc w:val="center"/>
        <w:tblLook w:val="04A0" w:firstRow="1" w:lastRow="0" w:firstColumn="1" w:lastColumn="0" w:noHBand="0" w:noVBand="1"/>
      </w:tblPr>
      <w:tblGrid>
        <w:gridCol w:w="2407"/>
        <w:gridCol w:w="2407"/>
        <w:gridCol w:w="2407"/>
      </w:tblGrid>
      <w:tr w:rsidR="009C610E" w14:paraId="73F809B6" w14:textId="77777777" w:rsidTr="009C610E">
        <w:trPr>
          <w:jc w:val="center"/>
        </w:trPr>
        <w:tc>
          <w:tcPr>
            <w:tcW w:w="2407" w:type="dxa"/>
          </w:tcPr>
          <w:p w14:paraId="0B51690B" w14:textId="289B5BBA" w:rsidR="009C610E" w:rsidRPr="009C610E" w:rsidRDefault="00477214" w:rsidP="009C610E">
            <w:pPr>
              <w:rPr>
                <w:rFonts w:cs="Arial"/>
                <w:b/>
                <w:bCs/>
                <w:sz w:val="20"/>
                <w:szCs w:val="20"/>
                <w:lang w:eastAsia="ja-JP"/>
              </w:rPr>
            </w:pPr>
            <m:oMathPara>
              <m:oMathParaPr>
                <m:jc m:val="left"/>
              </m:oMathParaPr>
              <m:oMath>
                <m:sSubSup>
                  <m:sSubSupPr>
                    <m:ctrlPr>
                      <w:rPr>
                        <w:rFonts w:ascii="Cambria Math" w:hAnsi="Cambria Math" w:cs="Arial"/>
                        <w:b/>
                        <w:bCs/>
                        <w:i/>
                        <w:iCs/>
                        <w:sz w:val="20"/>
                        <w:szCs w:val="20"/>
                        <w:lang w:val="en-GB"/>
                      </w:rPr>
                    </m:ctrlPr>
                  </m:sSubSupPr>
                  <m:e>
                    <m:r>
                      <m:rPr>
                        <m:sty m:val="bi"/>
                      </m:rPr>
                      <w:rPr>
                        <w:rFonts w:ascii="Cambria Math" w:hAnsi="Cambria Math" w:cs="Arial"/>
                        <w:sz w:val="20"/>
                        <w:szCs w:val="20"/>
                        <w:lang w:val="en-GB"/>
                      </w:rPr>
                      <m:t>v</m:t>
                    </m:r>
                  </m:e>
                  <m:sub>
                    <m:r>
                      <m:rPr>
                        <m:sty m:val="bi"/>
                      </m:rPr>
                      <w:rPr>
                        <w:rFonts w:ascii="Cambria Math" w:hAnsi="Cambria Math" w:cs="Arial"/>
                        <w:sz w:val="20"/>
                        <w:szCs w:val="20"/>
                        <w:lang w:val="en-GB"/>
                      </w:rPr>
                      <m:t>Layers</m:t>
                    </m:r>
                  </m:sub>
                  <m:sup>
                    <m:r>
                      <m:rPr>
                        <m:sty m:val="bi"/>
                      </m:rPr>
                      <w:rPr>
                        <w:rFonts w:ascii="Cambria Math" w:hAnsi="Cambria Math" w:cs="Arial"/>
                        <w:sz w:val="20"/>
                        <w:szCs w:val="20"/>
                        <w:lang w:val="en-GB"/>
                      </w:rPr>
                      <m:t>(j)</m:t>
                    </m:r>
                  </m:sup>
                </m:sSubSup>
                <m:r>
                  <m:rPr>
                    <m:sty m:val="bi"/>
                  </m:rPr>
                  <w:rPr>
                    <w:rFonts w:ascii="Cambria Math" w:hAnsi="Cambria Math" w:cs="Arial"/>
                    <w:sz w:val="20"/>
                    <w:szCs w:val="20"/>
                    <w:lang w:val="en-GB"/>
                  </w:rPr>
                  <m:t>⋅</m:t>
                </m:r>
                <m:sSubSup>
                  <m:sSubSupPr>
                    <m:ctrlPr>
                      <w:rPr>
                        <w:rFonts w:ascii="Cambria Math" w:hAnsi="Cambria Math" w:cs="Arial"/>
                        <w:b/>
                        <w:bCs/>
                        <w:i/>
                        <w:iCs/>
                        <w:sz w:val="20"/>
                        <w:szCs w:val="20"/>
                        <w:lang w:val="en-GB"/>
                      </w:rPr>
                    </m:ctrlPr>
                  </m:sSubSupPr>
                  <m:e>
                    <m:r>
                      <m:rPr>
                        <m:sty m:val="bi"/>
                      </m:rPr>
                      <w:rPr>
                        <w:rFonts w:ascii="Cambria Math" w:hAnsi="Cambria Math" w:cs="Arial"/>
                        <w:sz w:val="20"/>
                        <w:szCs w:val="20"/>
                        <w:lang w:val="en-GB"/>
                      </w:rPr>
                      <m:t>Q</m:t>
                    </m:r>
                  </m:e>
                  <m:sub>
                    <m:r>
                      <m:rPr>
                        <m:sty m:val="bi"/>
                      </m:rPr>
                      <w:rPr>
                        <w:rFonts w:ascii="Cambria Math" w:hAnsi="Cambria Math" w:cs="Arial"/>
                        <w:sz w:val="20"/>
                        <w:szCs w:val="20"/>
                        <w:lang w:val="en-GB"/>
                      </w:rPr>
                      <m:t>m</m:t>
                    </m:r>
                  </m:sub>
                  <m:sup>
                    <m:d>
                      <m:dPr>
                        <m:ctrlPr>
                          <w:rPr>
                            <w:rFonts w:ascii="Cambria Math" w:hAnsi="Cambria Math" w:cs="Arial"/>
                            <w:b/>
                            <w:bCs/>
                            <w:i/>
                            <w:iCs/>
                            <w:sz w:val="20"/>
                            <w:szCs w:val="20"/>
                            <w:lang w:val="en-GB"/>
                          </w:rPr>
                        </m:ctrlPr>
                      </m:dPr>
                      <m:e>
                        <m:r>
                          <m:rPr>
                            <m:sty m:val="bi"/>
                          </m:rPr>
                          <w:rPr>
                            <w:rFonts w:ascii="Cambria Math" w:hAnsi="Cambria Math" w:cs="Arial"/>
                            <w:sz w:val="20"/>
                            <w:szCs w:val="20"/>
                            <w:lang w:val="en-GB"/>
                          </w:rPr>
                          <m:t>j</m:t>
                        </m:r>
                      </m:e>
                    </m:d>
                  </m:sup>
                </m:sSubSup>
                <m:r>
                  <m:rPr>
                    <m:sty m:val="bi"/>
                  </m:rPr>
                  <w:rPr>
                    <w:rFonts w:ascii="Cambria Math" w:hAnsi="Cambria Math" w:cs="Arial"/>
                    <w:sz w:val="20"/>
                    <w:szCs w:val="20"/>
                    <w:lang w:val="en-GB"/>
                  </w:rPr>
                  <m:t>⋅</m:t>
                </m:r>
                <m:sSup>
                  <m:sSupPr>
                    <m:ctrlPr>
                      <w:rPr>
                        <w:rFonts w:ascii="Cambria Math" w:hAnsi="Cambria Math" w:cs="Arial"/>
                        <w:b/>
                        <w:bCs/>
                        <w:iCs/>
                        <w:sz w:val="20"/>
                        <w:szCs w:val="20"/>
                        <w:lang w:val="en-GB"/>
                      </w:rPr>
                    </m:ctrlPr>
                  </m:sSupPr>
                  <m:e>
                    <m:r>
                      <m:rPr>
                        <m:sty m:val="bi"/>
                      </m:rPr>
                      <w:rPr>
                        <w:rFonts w:ascii="Cambria Math" w:hAnsi="Cambria Math" w:cs="Arial"/>
                        <w:sz w:val="20"/>
                        <w:szCs w:val="20"/>
                        <w:lang w:val="en-GB"/>
                      </w:rPr>
                      <m:t>f</m:t>
                    </m:r>
                  </m:e>
                  <m:sup>
                    <m:d>
                      <m:dPr>
                        <m:ctrlPr>
                          <w:rPr>
                            <w:rFonts w:ascii="Cambria Math" w:hAnsi="Cambria Math" w:cs="Arial"/>
                            <w:b/>
                            <w:bCs/>
                            <w:i/>
                            <w:iCs/>
                            <w:sz w:val="20"/>
                            <w:szCs w:val="20"/>
                            <w:lang w:val="en-GB"/>
                          </w:rPr>
                        </m:ctrlPr>
                      </m:dPr>
                      <m:e>
                        <m:r>
                          <m:rPr>
                            <m:sty m:val="bi"/>
                          </m:rPr>
                          <w:rPr>
                            <w:rFonts w:ascii="Cambria Math" w:hAnsi="Cambria Math" w:cs="Arial"/>
                            <w:sz w:val="20"/>
                            <w:szCs w:val="20"/>
                            <w:lang w:val="en-GB"/>
                          </w:rPr>
                          <m:t>j</m:t>
                        </m:r>
                      </m:e>
                    </m:d>
                  </m:sup>
                </m:sSup>
              </m:oMath>
            </m:oMathPara>
          </w:p>
        </w:tc>
        <w:tc>
          <w:tcPr>
            <w:tcW w:w="2407" w:type="dxa"/>
          </w:tcPr>
          <w:p w14:paraId="4D3777BA" w14:textId="707B539B" w:rsidR="009C610E" w:rsidRPr="009C610E" w:rsidRDefault="009C610E" w:rsidP="009C610E">
            <w:pPr>
              <w:rPr>
                <w:rFonts w:cs="Arial"/>
                <w:b/>
                <w:bCs/>
                <w:sz w:val="20"/>
                <w:szCs w:val="20"/>
                <w:lang w:eastAsia="ja-JP"/>
              </w:rPr>
            </w:pPr>
            <w:r w:rsidRPr="009C610E">
              <w:rPr>
                <w:rFonts w:cs="Arial"/>
                <w:b/>
                <w:bCs/>
                <w:sz w:val="20"/>
                <w:szCs w:val="20"/>
                <w:lang w:eastAsia="ja-JP"/>
              </w:rPr>
              <w:t>Maximum data rate in DL/UL</w:t>
            </w:r>
            <w:r w:rsidR="00D239D7">
              <w:rPr>
                <w:rFonts w:cs="Arial"/>
                <w:b/>
                <w:bCs/>
                <w:sz w:val="20"/>
                <w:szCs w:val="20"/>
                <w:lang w:eastAsia="ja-JP"/>
              </w:rPr>
              <w:t xml:space="preserve"> [Mbps]</w:t>
            </w:r>
          </w:p>
        </w:tc>
        <w:tc>
          <w:tcPr>
            <w:tcW w:w="2407" w:type="dxa"/>
          </w:tcPr>
          <w:p w14:paraId="63F90544" w14:textId="320095EB" w:rsidR="009C610E" w:rsidRPr="009C610E" w:rsidRDefault="00A178C3" w:rsidP="009C610E">
            <w:pPr>
              <w:rPr>
                <w:rFonts w:cs="Arial"/>
                <w:b/>
                <w:bCs/>
                <w:sz w:val="20"/>
                <w:szCs w:val="20"/>
                <w:lang w:eastAsia="ja-JP"/>
              </w:rPr>
            </w:pPr>
            <w:r>
              <w:rPr>
                <w:rFonts w:cs="Arial"/>
                <w:b/>
                <w:bCs/>
                <w:sz w:val="20"/>
                <w:szCs w:val="20"/>
                <w:lang w:eastAsia="ja-JP"/>
              </w:rPr>
              <w:t xml:space="preserve">~ </w:t>
            </w:r>
            <w:r w:rsidR="009C610E" w:rsidRPr="009C610E">
              <w:rPr>
                <w:rFonts w:cs="Arial"/>
                <w:b/>
                <w:bCs/>
                <w:sz w:val="20"/>
                <w:szCs w:val="20"/>
                <w:lang w:eastAsia="ja-JP"/>
              </w:rPr>
              <w:t>TBS in DL/UL</w:t>
            </w:r>
            <w:r w:rsidR="00D239D7">
              <w:rPr>
                <w:rFonts w:cs="Arial"/>
                <w:b/>
                <w:bCs/>
                <w:sz w:val="20"/>
                <w:szCs w:val="20"/>
                <w:lang w:eastAsia="ja-JP"/>
              </w:rPr>
              <w:t xml:space="preserve"> [bits]</w:t>
            </w:r>
          </w:p>
        </w:tc>
      </w:tr>
      <w:tr w:rsidR="009C610E" w14:paraId="625BECEB" w14:textId="77777777" w:rsidTr="009C610E">
        <w:trPr>
          <w:jc w:val="center"/>
        </w:trPr>
        <w:tc>
          <w:tcPr>
            <w:tcW w:w="2407" w:type="dxa"/>
          </w:tcPr>
          <w:p w14:paraId="0D998747" w14:textId="21F1380C" w:rsidR="009C610E" w:rsidRPr="00950472" w:rsidRDefault="009C610E" w:rsidP="009C582B">
            <w:pPr>
              <w:jc w:val="both"/>
              <w:rPr>
                <w:rFonts w:cs="Arial"/>
                <w:sz w:val="20"/>
                <w:szCs w:val="20"/>
                <w:lang w:eastAsia="ja-JP"/>
              </w:rPr>
            </w:pPr>
            <w:r w:rsidRPr="00950472">
              <w:rPr>
                <w:rFonts w:cs="Arial"/>
                <w:sz w:val="20"/>
                <w:szCs w:val="20"/>
                <w:lang w:eastAsia="ja-JP"/>
              </w:rPr>
              <w:t>4 (current constraint)</w:t>
            </w:r>
          </w:p>
        </w:tc>
        <w:tc>
          <w:tcPr>
            <w:tcW w:w="2407" w:type="dxa"/>
          </w:tcPr>
          <w:p w14:paraId="55E76185" w14:textId="4AA4704E" w:rsidR="009C610E" w:rsidRPr="00950472" w:rsidRDefault="00D239D7" w:rsidP="009C582B">
            <w:pPr>
              <w:jc w:val="both"/>
              <w:rPr>
                <w:rFonts w:cs="Arial"/>
                <w:sz w:val="20"/>
                <w:szCs w:val="20"/>
                <w:lang w:eastAsia="ja-JP"/>
              </w:rPr>
            </w:pPr>
            <w:r w:rsidRPr="00950472">
              <w:rPr>
                <w:rFonts w:cs="Arial"/>
                <w:sz w:val="20"/>
                <w:szCs w:val="20"/>
                <w:lang w:eastAsia="ja-JP"/>
              </w:rPr>
              <w:t>54.6/58.4</w:t>
            </w:r>
          </w:p>
        </w:tc>
        <w:tc>
          <w:tcPr>
            <w:tcW w:w="2407" w:type="dxa"/>
          </w:tcPr>
          <w:p w14:paraId="28950409" w14:textId="655321AC" w:rsidR="009C610E" w:rsidRPr="00950472" w:rsidRDefault="00D239D7" w:rsidP="009C582B">
            <w:pPr>
              <w:jc w:val="both"/>
              <w:rPr>
                <w:rFonts w:cs="Arial"/>
                <w:sz w:val="20"/>
                <w:szCs w:val="20"/>
                <w:lang w:eastAsia="ja-JP"/>
              </w:rPr>
            </w:pPr>
            <w:r w:rsidRPr="00950472">
              <w:rPr>
                <w:rFonts w:cs="Arial"/>
                <w:sz w:val="20"/>
                <w:szCs w:val="20"/>
                <w:lang w:eastAsia="ja-JP"/>
              </w:rPr>
              <w:t>2728</w:t>
            </w:r>
            <w:r w:rsidR="00A178C3" w:rsidRPr="00950472">
              <w:rPr>
                <w:rFonts w:cs="Arial"/>
                <w:sz w:val="20"/>
                <w:szCs w:val="20"/>
                <w:lang w:eastAsia="ja-JP"/>
              </w:rPr>
              <w:t>0</w:t>
            </w:r>
            <w:r w:rsidRPr="00950472">
              <w:rPr>
                <w:rFonts w:cs="Arial"/>
                <w:sz w:val="20"/>
                <w:szCs w:val="20"/>
                <w:lang w:eastAsia="ja-JP"/>
              </w:rPr>
              <w:t>/291</w:t>
            </w:r>
            <w:r w:rsidR="00A178C3" w:rsidRPr="00950472">
              <w:rPr>
                <w:rFonts w:cs="Arial"/>
                <w:sz w:val="20"/>
                <w:szCs w:val="20"/>
                <w:lang w:eastAsia="ja-JP"/>
              </w:rPr>
              <w:t>84</w:t>
            </w:r>
          </w:p>
        </w:tc>
      </w:tr>
      <w:tr w:rsidR="009C610E" w14:paraId="2AA4525D" w14:textId="77777777" w:rsidTr="009C610E">
        <w:trPr>
          <w:jc w:val="center"/>
        </w:trPr>
        <w:tc>
          <w:tcPr>
            <w:tcW w:w="2407" w:type="dxa"/>
          </w:tcPr>
          <w:p w14:paraId="7B9CE27D" w14:textId="3DFFD9EF" w:rsidR="009C610E" w:rsidRPr="00950472" w:rsidRDefault="009C610E" w:rsidP="009C582B">
            <w:pPr>
              <w:jc w:val="both"/>
              <w:rPr>
                <w:rFonts w:cs="Arial"/>
                <w:sz w:val="20"/>
                <w:szCs w:val="20"/>
                <w:lang w:eastAsia="ja-JP"/>
              </w:rPr>
            </w:pPr>
            <w:r w:rsidRPr="00950472">
              <w:rPr>
                <w:rFonts w:cs="Arial"/>
                <w:sz w:val="20"/>
                <w:szCs w:val="20"/>
                <w:lang w:eastAsia="ja-JP"/>
              </w:rPr>
              <w:t>3</w:t>
            </w:r>
          </w:p>
        </w:tc>
        <w:tc>
          <w:tcPr>
            <w:tcW w:w="2407" w:type="dxa"/>
          </w:tcPr>
          <w:p w14:paraId="4CA9BD8F" w14:textId="6410FA15" w:rsidR="009C610E" w:rsidRPr="00950472" w:rsidRDefault="00D239D7" w:rsidP="009C582B">
            <w:pPr>
              <w:jc w:val="both"/>
              <w:rPr>
                <w:rFonts w:cs="Arial"/>
                <w:sz w:val="20"/>
                <w:szCs w:val="20"/>
                <w:lang w:eastAsia="ja-JP"/>
              </w:rPr>
            </w:pPr>
            <w:r w:rsidRPr="00950472">
              <w:rPr>
                <w:rFonts w:cs="Arial"/>
                <w:sz w:val="20"/>
                <w:szCs w:val="20"/>
                <w:lang w:eastAsia="ja-JP"/>
              </w:rPr>
              <w:t>40.9/43.8</w:t>
            </w:r>
          </w:p>
        </w:tc>
        <w:tc>
          <w:tcPr>
            <w:tcW w:w="2407" w:type="dxa"/>
          </w:tcPr>
          <w:p w14:paraId="26DA035F" w14:textId="078CF46A" w:rsidR="009C610E" w:rsidRPr="00950472" w:rsidRDefault="00D239D7" w:rsidP="009C582B">
            <w:pPr>
              <w:jc w:val="both"/>
              <w:rPr>
                <w:rFonts w:cs="Arial"/>
                <w:sz w:val="20"/>
                <w:szCs w:val="20"/>
                <w:lang w:eastAsia="ja-JP"/>
              </w:rPr>
            </w:pPr>
            <w:r w:rsidRPr="00950472">
              <w:rPr>
                <w:rFonts w:cs="Arial"/>
                <w:sz w:val="20"/>
                <w:szCs w:val="20"/>
                <w:lang w:eastAsia="ja-JP"/>
              </w:rPr>
              <w:t>2046</w:t>
            </w:r>
            <w:r w:rsidR="00A178C3" w:rsidRPr="00950472">
              <w:rPr>
                <w:rFonts w:cs="Arial"/>
                <w:sz w:val="20"/>
                <w:szCs w:val="20"/>
                <w:lang w:eastAsia="ja-JP"/>
              </w:rPr>
              <w:t>4</w:t>
            </w:r>
            <w:r w:rsidRPr="00950472">
              <w:rPr>
                <w:rFonts w:cs="Arial"/>
                <w:sz w:val="20"/>
                <w:szCs w:val="20"/>
                <w:lang w:eastAsia="ja-JP"/>
              </w:rPr>
              <w:t>/218</w:t>
            </w:r>
            <w:r w:rsidR="00A178C3" w:rsidRPr="00950472">
              <w:rPr>
                <w:rFonts w:cs="Arial"/>
                <w:sz w:val="20"/>
                <w:szCs w:val="20"/>
                <w:lang w:eastAsia="ja-JP"/>
              </w:rPr>
              <w:t>88</w:t>
            </w:r>
          </w:p>
        </w:tc>
      </w:tr>
      <w:tr w:rsidR="009C610E" w14:paraId="2F9532F3" w14:textId="77777777" w:rsidTr="009C610E">
        <w:trPr>
          <w:jc w:val="center"/>
        </w:trPr>
        <w:tc>
          <w:tcPr>
            <w:tcW w:w="2407" w:type="dxa"/>
          </w:tcPr>
          <w:p w14:paraId="7CF871D4" w14:textId="1B587ACC" w:rsidR="009C610E" w:rsidRPr="00950472" w:rsidRDefault="009C610E" w:rsidP="009C582B">
            <w:pPr>
              <w:jc w:val="both"/>
              <w:rPr>
                <w:rFonts w:cs="Arial"/>
                <w:sz w:val="20"/>
                <w:szCs w:val="20"/>
                <w:lang w:eastAsia="ja-JP"/>
              </w:rPr>
            </w:pPr>
            <w:r w:rsidRPr="00950472">
              <w:rPr>
                <w:rFonts w:cs="Arial"/>
                <w:sz w:val="20"/>
                <w:szCs w:val="20"/>
                <w:lang w:eastAsia="ja-JP"/>
              </w:rPr>
              <w:t>2</w:t>
            </w:r>
          </w:p>
        </w:tc>
        <w:tc>
          <w:tcPr>
            <w:tcW w:w="2407" w:type="dxa"/>
          </w:tcPr>
          <w:p w14:paraId="6233CD1F" w14:textId="44158D87" w:rsidR="009C610E" w:rsidRPr="00950472" w:rsidRDefault="00D239D7" w:rsidP="009C582B">
            <w:pPr>
              <w:jc w:val="both"/>
              <w:rPr>
                <w:rFonts w:cs="Arial"/>
                <w:sz w:val="20"/>
                <w:szCs w:val="20"/>
                <w:lang w:eastAsia="ja-JP"/>
              </w:rPr>
            </w:pPr>
            <w:r w:rsidRPr="00950472">
              <w:rPr>
                <w:rFonts w:cs="Arial"/>
                <w:sz w:val="20"/>
                <w:szCs w:val="20"/>
                <w:lang w:eastAsia="ja-JP"/>
              </w:rPr>
              <w:t>27.3/29.1</w:t>
            </w:r>
          </w:p>
        </w:tc>
        <w:tc>
          <w:tcPr>
            <w:tcW w:w="2407" w:type="dxa"/>
          </w:tcPr>
          <w:p w14:paraId="785108E2" w14:textId="10A5CAFC" w:rsidR="009C610E" w:rsidRPr="00950472" w:rsidRDefault="00D239D7" w:rsidP="009C582B">
            <w:pPr>
              <w:jc w:val="both"/>
              <w:rPr>
                <w:rFonts w:cs="Arial"/>
                <w:sz w:val="20"/>
                <w:szCs w:val="20"/>
                <w:lang w:eastAsia="ja-JP"/>
              </w:rPr>
            </w:pPr>
            <w:r w:rsidRPr="00950472">
              <w:rPr>
                <w:rFonts w:cs="Arial"/>
                <w:sz w:val="20"/>
                <w:szCs w:val="20"/>
                <w:lang w:eastAsia="ja-JP"/>
              </w:rPr>
              <w:t>1364</w:t>
            </w:r>
            <w:r w:rsidR="00A178C3" w:rsidRPr="00950472">
              <w:rPr>
                <w:rFonts w:cs="Arial"/>
                <w:sz w:val="20"/>
                <w:szCs w:val="20"/>
                <w:lang w:eastAsia="ja-JP"/>
              </w:rPr>
              <w:t>0</w:t>
            </w:r>
            <w:r w:rsidRPr="00950472">
              <w:rPr>
                <w:rFonts w:cs="Arial"/>
                <w:sz w:val="20"/>
                <w:szCs w:val="20"/>
                <w:lang w:eastAsia="ja-JP"/>
              </w:rPr>
              <w:t>/1459</w:t>
            </w:r>
            <w:r w:rsidR="00A178C3" w:rsidRPr="00950472">
              <w:rPr>
                <w:rFonts w:cs="Arial"/>
                <w:sz w:val="20"/>
                <w:szCs w:val="20"/>
                <w:lang w:eastAsia="ja-JP"/>
              </w:rPr>
              <w:t>2</w:t>
            </w:r>
          </w:p>
        </w:tc>
      </w:tr>
      <w:tr w:rsidR="009C610E" w14:paraId="2AA86221" w14:textId="77777777" w:rsidTr="009C610E">
        <w:trPr>
          <w:jc w:val="center"/>
        </w:trPr>
        <w:tc>
          <w:tcPr>
            <w:tcW w:w="2407" w:type="dxa"/>
          </w:tcPr>
          <w:p w14:paraId="09D05146" w14:textId="5D622CBD" w:rsidR="009C610E" w:rsidRPr="00950472" w:rsidRDefault="009C610E" w:rsidP="009C582B">
            <w:pPr>
              <w:jc w:val="both"/>
              <w:rPr>
                <w:rFonts w:cs="Arial"/>
                <w:sz w:val="20"/>
                <w:szCs w:val="20"/>
                <w:lang w:eastAsia="ja-JP"/>
              </w:rPr>
            </w:pPr>
            <w:r w:rsidRPr="00950472">
              <w:rPr>
                <w:rFonts w:cs="Arial"/>
                <w:sz w:val="20"/>
                <w:szCs w:val="20"/>
                <w:lang w:eastAsia="ja-JP"/>
              </w:rPr>
              <w:t>1.5</w:t>
            </w:r>
          </w:p>
        </w:tc>
        <w:tc>
          <w:tcPr>
            <w:tcW w:w="2407" w:type="dxa"/>
          </w:tcPr>
          <w:p w14:paraId="17CA985D" w14:textId="69316F51" w:rsidR="009C610E" w:rsidRPr="00950472" w:rsidRDefault="00D239D7" w:rsidP="009C582B">
            <w:pPr>
              <w:jc w:val="both"/>
              <w:rPr>
                <w:rFonts w:cs="Arial"/>
                <w:sz w:val="20"/>
                <w:szCs w:val="20"/>
                <w:lang w:eastAsia="ja-JP"/>
              </w:rPr>
            </w:pPr>
            <w:r w:rsidRPr="00950472">
              <w:rPr>
                <w:rFonts w:cs="Arial"/>
                <w:sz w:val="20"/>
                <w:szCs w:val="20"/>
                <w:lang w:eastAsia="ja-JP"/>
              </w:rPr>
              <w:t>20.5/21.9</w:t>
            </w:r>
          </w:p>
        </w:tc>
        <w:tc>
          <w:tcPr>
            <w:tcW w:w="2407" w:type="dxa"/>
          </w:tcPr>
          <w:p w14:paraId="5243E886" w14:textId="5EF66B30" w:rsidR="009C610E" w:rsidRPr="00950472" w:rsidRDefault="00D239D7" w:rsidP="009C582B">
            <w:pPr>
              <w:jc w:val="both"/>
              <w:rPr>
                <w:rFonts w:cs="Arial"/>
                <w:sz w:val="20"/>
                <w:szCs w:val="20"/>
                <w:lang w:eastAsia="ja-JP"/>
              </w:rPr>
            </w:pPr>
            <w:r w:rsidRPr="00950472">
              <w:rPr>
                <w:rFonts w:cs="Arial"/>
                <w:sz w:val="20"/>
                <w:szCs w:val="20"/>
                <w:lang w:eastAsia="ja-JP"/>
              </w:rPr>
              <w:t>10232/1094</w:t>
            </w:r>
            <w:r w:rsidR="00A178C3" w:rsidRPr="00950472">
              <w:rPr>
                <w:rFonts w:cs="Arial"/>
                <w:sz w:val="20"/>
                <w:szCs w:val="20"/>
                <w:lang w:eastAsia="ja-JP"/>
              </w:rPr>
              <w:t>4</w:t>
            </w:r>
          </w:p>
        </w:tc>
      </w:tr>
      <w:tr w:rsidR="009C610E" w14:paraId="4C84463D" w14:textId="77777777" w:rsidTr="009C610E">
        <w:trPr>
          <w:jc w:val="center"/>
        </w:trPr>
        <w:tc>
          <w:tcPr>
            <w:tcW w:w="2407" w:type="dxa"/>
          </w:tcPr>
          <w:p w14:paraId="18C94FCD" w14:textId="30528E1D" w:rsidR="009C610E" w:rsidRPr="00950472" w:rsidRDefault="009C610E" w:rsidP="009C582B">
            <w:pPr>
              <w:jc w:val="both"/>
              <w:rPr>
                <w:rFonts w:cs="Arial"/>
                <w:sz w:val="20"/>
                <w:szCs w:val="20"/>
                <w:lang w:eastAsia="ja-JP"/>
              </w:rPr>
            </w:pPr>
            <w:r w:rsidRPr="00950472">
              <w:rPr>
                <w:rFonts w:cs="Arial"/>
                <w:sz w:val="20"/>
                <w:szCs w:val="20"/>
                <w:lang w:eastAsia="ja-JP"/>
              </w:rPr>
              <w:t>1</w:t>
            </w:r>
          </w:p>
        </w:tc>
        <w:tc>
          <w:tcPr>
            <w:tcW w:w="2407" w:type="dxa"/>
          </w:tcPr>
          <w:p w14:paraId="7E072DB5" w14:textId="0FA755DA" w:rsidR="009C610E" w:rsidRPr="00950472" w:rsidRDefault="00D239D7" w:rsidP="009C582B">
            <w:pPr>
              <w:jc w:val="both"/>
              <w:rPr>
                <w:rFonts w:cs="Arial"/>
                <w:sz w:val="20"/>
                <w:szCs w:val="20"/>
                <w:lang w:eastAsia="ja-JP"/>
              </w:rPr>
            </w:pPr>
            <w:r w:rsidRPr="00950472">
              <w:rPr>
                <w:rFonts w:cs="Arial"/>
                <w:sz w:val="20"/>
                <w:szCs w:val="20"/>
                <w:lang w:eastAsia="ja-JP"/>
              </w:rPr>
              <w:t>13.6/14.6</w:t>
            </w:r>
          </w:p>
        </w:tc>
        <w:tc>
          <w:tcPr>
            <w:tcW w:w="2407" w:type="dxa"/>
          </w:tcPr>
          <w:p w14:paraId="74716878" w14:textId="777B530A" w:rsidR="009C610E" w:rsidRPr="00950472" w:rsidRDefault="00D239D7" w:rsidP="00D239D7">
            <w:pPr>
              <w:tabs>
                <w:tab w:val="center" w:pos="1095"/>
              </w:tabs>
              <w:jc w:val="both"/>
              <w:rPr>
                <w:rFonts w:cs="Arial"/>
                <w:sz w:val="20"/>
                <w:szCs w:val="20"/>
                <w:lang w:eastAsia="ja-JP"/>
              </w:rPr>
            </w:pPr>
            <w:r w:rsidRPr="00950472">
              <w:rPr>
                <w:rFonts w:cs="Arial"/>
                <w:sz w:val="20"/>
                <w:szCs w:val="20"/>
                <w:lang w:eastAsia="ja-JP"/>
              </w:rPr>
              <w:t>68</w:t>
            </w:r>
            <w:r w:rsidR="00A178C3" w:rsidRPr="00950472">
              <w:rPr>
                <w:rFonts w:cs="Arial"/>
                <w:sz w:val="20"/>
                <w:szCs w:val="20"/>
                <w:lang w:eastAsia="ja-JP"/>
              </w:rPr>
              <w:t>16</w:t>
            </w:r>
            <w:r w:rsidRPr="00950472">
              <w:rPr>
                <w:rFonts w:cs="Arial"/>
                <w:sz w:val="20"/>
                <w:szCs w:val="20"/>
                <w:lang w:eastAsia="ja-JP"/>
              </w:rPr>
              <w:t>/729</w:t>
            </w:r>
            <w:r w:rsidR="00A178C3" w:rsidRPr="00950472">
              <w:rPr>
                <w:rFonts w:cs="Arial"/>
                <w:sz w:val="20"/>
                <w:szCs w:val="20"/>
                <w:lang w:eastAsia="ja-JP"/>
              </w:rPr>
              <w:t>6</w:t>
            </w:r>
            <w:r w:rsidRPr="00950472">
              <w:rPr>
                <w:rFonts w:cs="Arial"/>
                <w:sz w:val="20"/>
                <w:szCs w:val="20"/>
                <w:lang w:eastAsia="ja-JP"/>
              </w:rPr>
              <w:tab/>
            </w:r>
          </w:p>
        </w:tc>
      </w:tr>
      <w:tr w:rsidR="009C610E" w14:paraId="4AC630FF" w14:textId="77777777" w:rsidTr="009C610E">
        <w:tblPrEx>
          <w:jc w:val="left"/>
        </w:tblPrEx>
        <w:tc>
          <w:tcPr>
            <w:tcW w:w="2407" w:type="dxa"/>
          </w:tcPr>
          <w:p w14:paraId="74046C29" w14:textId="217BCA2F" w:rsidR="009C610E" w:rsidRPr="00950472" w:rsidRDefault="009C610E" w:rsidP="003F2529">
            <w:pPr>
              <w:jc w:val="both"/>
              <w:rPr>
                <w:rFonts w:cs="Arial"/>
                <w:sz w:val="20"/>
                <w:szCs w:val="20"/>
                <w:lang w:eastAsia="ja-JP"/>
              </w:rPr>
            </w:pPr>
            <w:r w:rsidRPr="00950472">
              <w:rPr>
                <w:rFonts w:cs="Arial"/>
                <w:sz w:val="20"/>
                <w:szCs w:val="20"/>
                <w:lang w:eastAsia="ja-JP"/>
              </w:rPr>
              <w:t>0.4 (no constraint)</w:t>
            </w:r>
          </w:p>
        </w:tc>
        <w:tc>
          <w:tcPr>
            <w:tcW w:w="2407" w:type="dxa"/>
          </w:tcPr>
          <w:p w14:paraId="68B65F4C" w14:textId="0E840F71" w:rsidR="009C610E" w:rsidRPr="00950472" w:rsidRDefault="00D239D7" w:rsidP="003F2529">
            <w:pPr>
              <w:jc w:val="both"/>
              <w:rPr>
                <w:rFonts w:cs="Arial"/>
                <w:sz w:val="20"/>
                <w:szCs w:val="20"/>
                <w:lang w:eastAsia="ja-JP"/>
              </w:rPr>
            </w:pPr>
            <w:r w:rsidRPr="00950472">
              <w:rPr>
                <w:rFonts w:cs="Arial"/>
                <w:sz w:val="20"/>
                <w:szCs w:val="20"/>
                <w:lang w:eastAsia="ja-JP"/>
              </w:rPr>
              <w:t>5.5/5.8</w:t>
            </w:r>
          </w:p>
        </w:tc>
        <w:tc>
          <w:tcPr>
            <w:tcW w:w="2407" w:type="dxa"/>
          </w:tcPr>
          <w:p w14:paraId="3772D0EF" w14:textId="220A7225" w:rsidR="009C610E" w:rsidRPr="00950472" w:rsidRDefault="00D239D7" w:rsidP="003F2529">
            <w:pPr>
              <w:jc w:val="both"/>
              <w:rPr>
                <w:rFonts w:cs="Arial"/>
                <w:sz w:val="20"/>
                <w:szCs w:val="20"/>
                <w:lang w:eastAsia="ja-JP"/>
              </w:rPr>
            </w:pPr>
            <w:r w:rsidRPr="00950472">
              <w:rPr>
                <w:rFonts w:cs="Arial"/>
                <w:sz w:val="20"/>
                <w:szCs w:val="20"/>
                <w:lang w:eastAsia="ja-JP"/>
              </w:rPr>
              <w:t>2728/291</w:t>
            </w:r>
            <w:r w:rsidR="00A178C3" w:rsidRPr="00950472">
              <w:rPr>
                <w:rFonts w:cs="Arial"/>
                <w:sz w:val="20"/>
                <w:szCs w:val="20"/>
                <w:lang w:eastAsia="ja-JP"/>
              </w:rPr>
              <w:t>2</w:t>
            </w:r>
          </w:p>
        </w:tc>
      </w:tr>
    </w:tbl>
    <w:p w14:paraId="712780E5" w14:textId="2F87D233" w:rsidR="00062C4B" w:rsidRDefault="00062C4B" w:rsidP="009C582B">
      <w:pPr>
        <w:jc w:val="both"/>
        <w:rPr>
          <w:rFonts w:cs="Arial"/>
          <w:szCs w:val="20"/>
          <w:lang w:eastAsia="ja-JP"/>
        </w:rPr>
      </w:pPr>
    </w:p>
    <w:p w14:paraId="0897C6DF" w14:textId="1BA44C01" w:rsidR="009B43A2" w:rsidRDefault="009B43A2" w:rsidP="009B43A2">
      <w:pPr>
        <w:pStyle w:val="Caption"/>
        <w:jc w:val="center"/>
        <w:rPr>
          <w:rFonts w:cs="Arial"/>
          <w:szCs w:val="20"/>
          <w:lang w:eastAsia="ja-JP"/>
        </w:rPr>
      </w:pPr>
      <w:bookmarkStart w:id="14" w:name="_Ref83293870"/>
      <w:r>
        <w:t xml:space="preserve">Table </w:t>
      </w:r>
      <w:r>
        <w:fldChar w:fldCharType="begin"/>
      </w:r>
      <w:r>
        <w:instrText xml:space="preserve"> SEQ Table \* ARABIC </w:instrText>
      </w:r>
      <w:r>
        <w:fldChar w:fldCharType="separate"/>
      </w:r>
      <w:r w:rsidR="00D725C3">
        <w:rPr>
          <w:noProof/>
        </w:rPr>
        <w:t>2</w:t>
      </w:r>
      <w:r>
        <w:fldChar w:fldCharType="end"/>
      </w:r>
      <w:bookmarkEnd w:id="14"/>
      <w:r>
        <w:t xml:space="preserve">: </w:t>
      </w:r>
      <w:r>
        <w:rPr>
          <w:rFonts w:cs="Arial"/>
          <w:szCs w:val="20"/>
          <w:lang w:eastAsia="ja-JP"/>
        </w:rPr>
        <w:t xml:space="preserve">Maximum data rate and TBS for different constraints for RedCap UEs operating in FR1 </w:t>
      </w:r>
      <w:r w:rsidR="008E00D4">
        <w:rPr>
          <w:rFonts w:cs="Arial"/>
          <w:szCs w:val="20"/>
          <w:lang w:eastAsia="ja-JP"/>
        </w:rPr>
        <w:t>F</w:t>
      </w:r>
      <w:r>
        <w:rPr>
          <w:rFonts w:cs="Arial"/>
          <w:szCs w:val="20"/>
          <w:lang w:eastAsia="ja-JP"/>
        </w:rPr>
        <w:t>DD bands (20 MHz, 15 kHz SCS)</w:t>
      </w:r>
    </w:p>
    <w:tbl>
      <w:tblPr>
        <w:tblStyle w:val="TableGrid"/>
        <w:tblW w:w="0" w:type="auto"/>
        <w:jc w:val="center"/>
        <w:tblLook w:val="04A0" w:firstRow="1" w:lastRow="0" w:firstColumn="1" w:lastColumn="0" w:noHBand="0" w:noVBand="1"/>
      </w:tblPr>
      <w:tblGrid>
        <w:gridCol w:w="2407"/>
        <w:gridCol w:w="2407"/>
        <w:gridCol w:w="2407"/>
      </w:tblGrid>
      <w:tr w:rsidR="00062C4B" w14:paraId="6BC9E124" w14:textId="77777777" w:rsidTr="003F2529">
        <w:trPr>
          <w:jc w:val="center"/>
        </w:trPr>
        <w:tc>
          <w:tcPr>
            <w:tcW w:w="2407" w:type="dxa"/>
          </w:tcPr>
          <w:p w14:paraId="0C44D8F0" w14:textId="77777777" w:rsidR="00062C4B" w:rsidRPr="009C610E" w:rsidRDefault="00477214" w:rsidP="003F2529">
            <w:pPr>
              <w:rPr>
                <w:rFonts w:cs="Arial"/>
                <w:b/>
                <w:bCs/>
                <w:sz w:val="20"/>
                <w:szCs w:val="20"/>
                <w:lang w:eastAsia="ja-JP"/>
              </w:rPr>
            </w:pPr>
            <m:oMathPara>
              <m:oMathParaPr>
                <m:jc m:val="left"/>
              </m:oMathParaPr>
              <m:oMath>
                <m:sSubSup>
                  <m:sSubSupPr>
                    <m:ctrlPr>
                      <w:rPr>
                        <w:rFonts w:ascii="Cambria Math" w:hAnsi="Cambria Math" w:cs="Arial"/>
                        <w:b/>
                        <w:bCs/>
                        <w:i/>
                        <w:iCs/>
                        <w:sz w:val="20"/>
                        <w:szCs w:val="20"/>
                        <w:lang w:val="en-GB"/>
                      </w:rPr>
                    </m:ctrlPr>
                  </m:sSubSupPr>
                  <m:e>
                    <m:r>
                      <m:rPr>
                        <m:sty m:val="bi"/>
                      </m:rPr>
                      <w:rPr>
                        <w:rFonts w:ascii="Cambria Math" w:hAnsi="Cambria Math" w:cs="Arial"/>
                        <w:sz w:val="20"/>
                        <w:szCs w:val="20"/>
                        <w:lang w:val="en-GB"/>
                      </w:rPr>
                      <m:t>v</m:t>
                    </m:r>
                  </m:e>
                  <m:sub>
                    <m:r>
                      <m:rPr>
                        <m:sty m:val="bi"/>
                      </m:rPr>
                      <w:rPr>
                        <w:rFonts w:ascii="Cambria Math" w:hAnsi="Cambria Math" w:cs="Arial"/>
                        <w:sz w:val="20"/>
                        <w:szCs w:val="20"/>
                        <w:lang w:val="en-GB"/>
                      </w:rPr>
                      <m:t>Layers</m:t>
                    </m:r>
                  </m:sub>
                  <m:sup>
                    <m:r>
                      <m:rPr>
                        <m:sty m:val="bi"/>
                      </m:rPr>
                      <w:rPr>
                        <w:rFonts w:ascii="Cambria Math" w:hAnsi="Cambria Math" w:cs="Arial"/>
                        <w:sz w:val="20"/>
                        <w:szCs w:val="20"/>
                        <w:lang w:val="en-GB"/>
                      </w:rPr>
                      <m:t>(j)</m:t>
                    </m:r>
                  </m:sup>
                </m:sSubSup>
                <m:r>
                  <m:rPr>
                    <m:sty m:val="bi"/>
                  </m:rPr>
                  <w:rPr>
                    <w:rFonts w:ascii="Cambria Math" w:hAnsi="Cambria Math" w:cs="Arial"/>
                    <w:sz w:val="20"/>
                    <w:szCs w:val="20"/>
                    <w:lang w:val="en-GB"/>
                  </w:rPr>
                  <m:t>⋅</m:t>
                </m:r>
                <m:sSubSup>
                  <m:sSubSupPr>
                    <m:ctrlPr>
                      <w:rPr>
                        <w:rFonts w:ascii="Cambria Math" w:hAnsi="Cambria Math" w:cs="Arial"/>
                        <w:b/>
                        <w:bCs/>
                        <w:i/>
                        <w:iCs/>
                        <w:sz w:val="20"/>
                        <w:szCs w:val="20"/>
                        <w:lang w:val="en-GB"/>
                      </w:rPr>
                    </m:ctrlPr>
                  </m:sSubSupPr>
                  <m:e>
                    <m:r>
                      <m:rPr>
                        <m:sty m:val="bi"/>
                      </m:rPr>
                      <w:rPr>
                        <w:rFonts w:ascii="Cambria Math" w:hAnsi="Cambria Math" w:cs="Arial"/>
                        <w:sz w:val="20"/>
                        <w:szCs w:val="20"/>
                        <w:lang w:val="en-GB"/>
                      </w:rPr>
                      <m:t>Q</m:t>
                    </m:r>
                  </m:e>
                  <m:sub>
                    <m:r>
                      <m:rPr>
                        <m:sty m:val="bi"/>
                      </m:rPr>
                      <w:rPr>
                        <w:rFonts w:ascii="Cambria Math" w:hAnsi="Cambria Math" w:cs="Arial"/>
                        <w:sz w:val="20"/>
                        <w:szCs w:val="20"/>
                        <w:lang w:val="en-GB"/>
                      </w:rPr>
                      <m:t>m</m:t>
                    </m:r>
                  </m:sub>
                  <m:sup>
                    <m:d>
                      <m:dPr>
                        <m:ctrlPr>
                          <w:rPr>
                            <w:rFonts w:ascii="Cambria Math" w:hAnsi="Cambria Math" w:cs="Arial"/>
                            <w:b/>
                            <w:bCs/>
                            <w:i/>
                            <w:iCs/>
                            <w:sz w:val="20"/>
                            <w:szCs w:val="20"/>
                            <w:lang w:val="en-GB"/>
                          </w:rPr>
                        </m:ctrlPr>
                      </m:dPr>
                      <m:e>
                        <m:r>
                          <m:rPr>
                            <m:sty m:val="bi"/>
                          </m:rPr>
                          <w:rPr>
                            <w:rFonts w:ascii="Cambria Math" w:hAnsi="Cambria Math" w:cs="Arial"/>
                            <w:sz w:val="20"/>
                            <w:szCs w:val="20"/>
                            <w:lang w:val="en-GB"/>
                          </w:rPr>
                          <m:t>j</m:t>
                        </m:r>
                      </m:e>
                    </m:d>
                  </m:sup>
                </m:sSubSup>
                <m:r>
                  <m:rPr>
                    <m:sty m:val="bi"/>
                  </m:rPr>
                  <w:rPr>
                    <w:rFonts w:ascii="Cambria Math" w:hAnsi="Cambria Math" w:cs="Arial"/>
                    <w:sz w:val="20"/>
                    <w:szCs w:val="20"/>
                    <w:lang w:val="en-GB"/>
                  </w:rPr>
                  <m:t>⋅</m:t>
                </m:r>
                <m:sSup>
                  <m:sSupPr>
                    <m:ctrlPr>
                      <w:rPr>
                        <w:rFonts w:ascii="Cambria Math" w:hAnsi="Cambria Math" w:cs="Arial"/>
                        <w:b/>
                        <w:bCs/>
                        <w:iCs/>
                        <w:sz w:val="20"/>
                        <w:szCs w:val="20"/>
                        <w:lang w:val="en-GB"/>
                      </w:rPr>
                    </m:ctrlPr>
                  </m:sSupPr>
                  <m:e>
                    <m:r>
                      <m:rPr>
                        <m:sty m:val="bi"/>
                      </m:rPr>
                      <w:rPr>
                        <w:rFonts w:ascii="Cambria Math" w:hAnsi="Cambria Math" w:cs="Arial"/>
                        <w:sz w:val="20"/>
                        <w:szCs w:val="20"/>
                        <w:lang w:val="en-GB"/>
                      </w:rPr>
                      <m:t>f</m:t>
                    </m:r>
                  </m:e>
                  <m:sup>
                    <m:d>
                      <m:dPr>
                        <m:ctrlPr>
                          <w:rPr>
                            <w:rFonts w:ascii="Cambria Math" w:hAnsi="Cambria Math" w:cs="Arial"/>
                            <w:b/>
                            <w:bCs/>
                            <w:i/>
                            <w:iCs/>
                            <w:sz w:val="20"/>
                            <w:szCs w:val="20"/>
                            <w:lang w:val="en-GB"/>
                          </w:rPr>
                        </m:ctrlPr>
                      </m:dPr>
                      <m:e>
                        <m:r>
                          <m:rPr>
                            <m:sty m:val="bi"/>
                          </m:rPr>
                          <w:rPr>
                            <w:rFonts w:ascii="Cambria Math" w:hAnsi="Cambria Math" w:cs="Arial"/>
                            <w:sz w:val="20"/>
                            <w:szCs w:val="20"/>
                            <w:lang w:val="en-GB"/>
                          </w:rPr>
                          <m:t>j</m:t>
                        </m:r>
                      </m:e>
                    </m:d>
                  </m:sup>
                </m:sSup>
              </m:oMath>
            </m:oMathPara>
          </w:p>
        </w:tc>
        <w:tc>
          <w:tcPr>
            <w:tcW w:w="2407" w:type="dxa"/>
          </w:tcPr>
          <w:p w14:paraId="484319E5" w14:textId="77777777" w:rsidR="00062C4B" w:rsidRPr="009C610E" w:rsidRDefault="00062C4B" w:rsidP="003F2529">
            <w:pPr>
              <w:rPr>
                <w:rFonts w:cs="Arial"/>
                <w:b/>
                <w:bCs/>
                <w:sz w:val="20"/>
                <w:szCs w:val="20"/>
                <w:lang w:eastAsia="ja-JP"/>
              </w:rPr>
            </w:pPr>
            <w:r w:rsidRPr="009C610E">
              <w:rPr>
                <w:rFonts w:cs="Arial"/>
                <w:b/>
                <w:bCs/>
                <w:sz w:val="20"/>
                <w:szCs w:val="20"/>
                <w:lang w:eastAsia="ja-JP"/>
              </w:rPr>
              <w:t>Maximum data rate in DL/UL</w:t>
            </w:r>
            <w:r>
              <w:rPr>
                <w:rFonts w:cs="Arial"/>
                <w:b/>
                <w:bCs/>
                <w:sz w:val="20"/>
                <w:szCs w:val="20"/>
                <w:lang w:eastAsia="ja-JP"/>
              </w:rPr>
              <w:t xml:space="preserve"> [Mbps]</w:t>
            </w:r>
          </w:p>
        </w:tc>
        <w:tc>
          <w:tcPr>
            <w:tcW w:w="2407" w:type="dxa"/>
          </w:tcPr>
          <w:p w14:paraId="5145548F" w14:textId="5306A168" w:rsidR="00062C4B" w:rsidRPr="009C610E" w:rsidRDefault="00A32197" w:rsidP="003F2529">
            <w:pPr>
              <w:rPr>
                <w:rFonts w:cs="Arial"/>
                <w:b/>
                <w:bCs/>
                <w:sz w:val="20"/>
                <w:szCs w:val="20"/>
                <w:lang w:eastAsia="ja-JP"/>
              </w:rPr>
            </w:pPr>
            <w:r>
              <w:rPr>
                <w:rFonts w:cs="Arial"/>
                <w:b/>
                <w:bCs/>
                <w:sz w:val="20"/>
                <w:szCs w:val="20"/>
                <w:lang w:eastAsia="ja-JP"/>
              </w:rPr>
              <w:t xml:space="preserve">~ </w:t>
            </w:r>
            <w:r w:rsidR="00062C4B" w:rsidRPr="009C610E">
              <w:rPr>
                <w:rFonts w:cs="Arial"/>
                <w:b/>
                <w:bCs/>
                <w:sz w:val="20"/>
                <w:szCs w:val="20"/>
                <w:lang w:eastAsia="ja-JP"/>
              </w:rPr>
              <w:t>TBS in DL/UL</w:t>
            </w:r>
            <w:r w:rsidR="00062C4B">
              <w:rPr>
                <w:rFonts w:cs="Arial"/>
                <w:b/>
                <w:bCs/>
                <w:sz w:val="20"/>
                <w:szCs w:val="20"/>
                <w:lang w:eastAsia="ja-JP"/>
              </w:rPr>
              <w:t xml:space="preserve"> [bits]</w:t>
            </w:r>
          </w:p>
        </w:tc>
      </w:tr>
      <w:tr w:rsidR="00062C4B" w14:paraId="6EA822AA" w14:textId="77777777" w:rsidTr="003F2529">
        <w:trPr>
          <w:jc w:val="center"/>
        </w:trPr>
        <w:tc>
          <w:tcPr>
            <w:tcW w:w="2407" w:type="dxa"/>
          </w:tcPr>
          <w:p w14:paraId="3ACF1133" w14:textId="77777777" w:rsidR="00062C4B" w:rsidRPr="00950472" w:rsidRDefault="00062C4B" w:rsidP="003F2529">
            <w:pPr>
              <w:jc w:val="both"/>
              <w:rPr>
                <w:rFonts w:cs="Arial"/>
                <w:sz w:val="20"/>
                <w:szCs w:val="20"/>
                <w:lang w:eastAsia="ja-JP"/>
              </w:rPr>
            </w:pPr>
            <w:r w:rsidRPr="00950472">
              <w:rPr>
                <w:rFonts w:cs="Arial"/>
                <w:sz w:val="20"/>
                <w:szCs w:val="20"/>
                <w:lang w:eastAsia="ja-JP"/>
              </w:rPr>
              <w:t>4 (current constraint)</w:t>
            </w:r>
          </w:p>
        </w:tc>
        <w:tc>
          <w:tcPr>
            <w:tcW w:w="2407" w:type="dxa"/>
          </w:tcPr>
          <w:p w14:paraId="34D39364" w14:textId="3E9CD881" w:rsidR="00062C4B" w:rsidRPr="00950472" w:rsidRDefault="00062C4B" w:rsidP="003F2529">
            <w:pPr>
              <w:jc w:val="both"/>
              <w:rPr>
                <w:rFonts w:cs="Arial"/>
                <w:sz w:val="20"/>
                <w:szCs w:val="20"/>
                <w:lang w:eastAsia="ja-JP"/>
              </w:rPr>
            </w:pPr>
            <w:r w:rsidRPr="00950472">
              <w:rPr>
                <w:rFonts w:cs="Arial"/>
                <w:sz w:val="20"/>
                <w:szCs w:val="20"/>
                <w:lang w:eastAsia="ja-JP"/>
              </w:rPr>
              <w:t>56.7/60.7</w:t>
            </w:r>
          </w:p>
        </w:tc>
        <w:tc>
          <w:tcPr>
            <w:tcW w:w="2407" w:type="dxa"/>
          </w:tcPr>
          <w:p w14:paraId="33CA3035" w14:textId="66A0A499" w:rsidR="00062C4B" w:rsidRPr="00950472" w:rsidRDefault="00062C4B" w:rsidP="00062C4B">
            <w:pPr>
              <w:jc w:val="both"/>
              <w:rPr>
                <w:rFonts w:cs="Arial"/>
                <w:sz w:val="20"/>
                <w:szCs w:val="20"/>
                <w:lang w:eastAsia="ja-JP"/>
              </w:rPr>
            </w:pPr>
            <w:r w:rsidRPr="00950472">
              <w:rPr>
                <w:rFonts w:cs="Arial"/>
                <w:sz w:val="20"/>
                <w:szCs w:val="20"/>
                <w:lang w:eastAsia="ja-JP"/>
              </w:rPr>
              <w:t>5671</w:t>
            </w:r>
            <w:r w:rsidR="00A32197" w:rsidRPr="00950472">
              <w:rPr>
                <w:rFonts w:cs="Arial"/>
                <w:sz w:val="20"/>
                <w:szCs w:val="20"/>
                <w:lang w:eastAsia="ja-JP"/>
              </w:rPr>
              <w:t>2</w:t>
            </w:r>
            <w:r w:rsidRPr="00950472">
              <w:rPr>
                <w:rFonts w:cs="Arial"/>
                <w:sz w:val="20"/>
                <w:szCs w:val="20"/>
                <w:lang w:eastAsia="ja-JP"/>
              </w:rPr>
              <w:t>/606</w:t>
            </w:r>
            <w:r w:rsidR="00A32197" w:rsidRPr="00950472">
              <w:rPr>
                <w:rFonts w:cs="Arial"/>
                <w:sz w:val="20"/>
                <w:szCs w:val="20"/>
                <w:lang w:eastAsia="ja-JP"/>
              </w:rPr>
              <w:t>64</w:t>
            </w:r>
          </w:p>
        </w:tc>
      </w:tr>
      <w:tr w:rsidR="00062C4B" w14:paraId="65A0F2FF" w14:textId="77777777" w:rsidTr="003F2529">
        <w:trPr>
          <w:jc w:val="center"/>
        </w:trPr>
        <w:tc>
          <w:tcPr>
            <w:tcW w:w="2407" w:type="dxa"/>
          </w:tcPr>
          <w:p w14:paraId="4346C38D" w14:textId="77777777" w:rsidR="00062C4B" w:rsidRPr="00950472" w:rsidRDefault="00062C4B" w:rsidP="003F2529">
            <w:pPr>
              <w:jc w:val="both"/>
              <w:rPr>
                <w:rFonts w:cs="Arial"/>
                <w:sz w:val="20"/>
                <w:szCs w:val="20"/>
                <w:lang w:eastAsia="ja-JP"/>
              </w:rPr>
            </w:pPr>
            <w:r w:rsidRPr="00950472">
              <w:rPr>
                <w:rFonts w:cs="Arial"/>
                <w:sz w:val="20"/>
                <w:szCs w:val="20"/>
                <w:lang w:eastAsia="ja-JP"/>
              </w:rPr>
              <w:t>3</w:t>
            </w:r>
          </w:p>
        </w:tc>
        <w:tc>
          <w:tcPr>
            <w:tcW w:w="2407" w:type="dxa"/>
          </w:tcPr>
          <w:p w14:paraId="0CC8D25D" w14:textId="33BD26CB" w:rsidR="00062C4B" w:rsidRPr="00950472" w:rsidRDefault="00062C4B" w:rsidP="003F2529">
            <w:pPr>
              <w:jc w:val="both"/>
              <w:rPr>
                <w:rFonts w:cs="Arial"/>
                <w:sz w:val="20"/>
                <w:szCs w:val="20"/>
                <w:lang w:eastAsia="ja-JP"/>
              </w:rPr>
            </w:pPr>
            <w:r w:rsidRPr="00950472">
              <w:rPr>
                <w:rFonts w:cs="Arial"/>
                <w:sz w:val="20"/>
                <w:szCs w:val="20"/>
                <w:lang w:eastAsia="ja-JP"/>
              </w:rPr>
              <w:t>42.5/45.5</w:t>
            </w:r>
          </w:p>
        </w:tc>
        <w:tc>
          <w:tcPr>
            <w:tcW w:w="2407" w:type="dxa"/>
          </w:tcPr>
          <w:p w14:paraId="0F3B00F8" w14:textId="5123FC6E" w:rsidR="00062C4B" w:rsidRPr="00950472" w:rsidRDefault="00062C4B" w:rsidP="003F2529">
            <w:pPr>
              <w:jc w:val="both"/>
              <w:rPr>
                <w:rFonts w:cs="Arial"/>
                <w:sz w:val="20"/>
                <w:szCs w:val="20"/>
                <w:lang w:eastAsia="ja-JP"/>
              </w:rPr>
            </w:pPr>
            <w:r w:rsidRPr="00950472">
              <w:rPr>
                <w:rFonts w:cs="Arial"/>
                <w:sz w:val="20"/>
                <w:szCs w:val="20"/>
                <w:lang w:eastAsia="ja-JP"/>
              </w:rPr>
              <w:t>425</w:t>
            </w:r>
            <w:r w:rsidR="00A32197" w:rsidRPr="00950472">
              <w:rPr>
                <w:rFonts w:cs="Arial"/>
                <w:sz w:val="20"/>
                <w:szCs w:val="20"/>
                <w:lang w:eastAsia="ja-JP"/>
              </w:rPr>
              <w:t>28</w:t>
            </w:r>
            <w:r w:rsidRPr="00950472">
              <w:rPr>
                <w:rFonts w:cs="Arial"/>
                <w:sz w:val="20"/>
                <w:szCs w:val="20"/>
                <w:lang w:eastAsia="ja-JP"/>
              </w:rPr>
              <w:t>/45</w:t>
            </w:r>
            <w:r w:rsidR="00A32197" w:rsidRPr="00950472">
              <w:rPr>
                <w:rFonts w:cs="Arial"/>
                <w:sz w:val="20"/>
                <w:szCs w:val="20"/>
                <w:lang w:eastAsia="ja-JP"/>
              </w:rPr>
              <w:t>496</w:t>
            </w:r>
          </w:p>
        </w:tc>
      </w:tr>
      <w:tr w:rsidR="00062C4B" w14:paraId="64BF8C6D" w14:textId="77777777" w:rsidTr="003F2529">
        <w:trPr>
          <w:jc w:val="center"/>
        </w:trPr>
        <w:tc>
          <w:tcPr>
            <w:tcW w:w="2407" w:type="dxa"/>
          </w:tcPr>
          <w:p w14:paraId="6A9716B9" w14:textId="77777777" w:rsidR="00062C4B" w:rsidRPr="00950472" w:rsidRDefault="00062C4B" w:rsidP="003F2529">
            <w:pPr>
              <w:jc w:val="both"/>
              <w:rPr>
                <w:rFonts w:cs="Arial"/>
                <w:sz w:val="20"/>
                <w:szCs w:val="20"/>
                <w:lang w:eastAsia="ja-JP"/>
              </w:rPr>
            </w:pPr>
            <w:r w:rsidRPr="00950472">
              <w:rPr>
                <w:rFonts w:cs="Arial"/>
                <w:sz w:val="20"/>
                <w:szCs w:val="20"/>
                <w:lang w:eastAsia="ja-JP"/>
              </w:rPr>
              <w:t>2</w:t>
            </w:r>
          </w:p>
        </w:tc>
        <w:tc>
          <w:tcPr>
            <w:tcW w:w="2407" w:type="dxa"/>
          </w:tcPr>
          <w:p w14:paraId="414F9B3D" w14:textId="68C88BBA" w:rsidR="00062C4B" w:rsidRPr="00950472" w:rsidRDefault="00062C4B" w:rsidP="003F2529">
            <w:pPr>
              <w:jc w:val="both"/>
              <w:rPr>
                <w:rFonts w:cs="Arial"/>
                <w:sz w:val="20"/>
                <w:szCs w:val="20"/>
                <w:lang w:eastAsia="ja-JP"/>
              </w:rPr>
            </w:pPr>
            <w:r w:rsidRPr="00950472">
              <w:rPr>
                <w:rFonts w:cs="Arial"/>
                <w:sz w:val="20"/>
                <w:szCs w:val="20"/>
                <w:lang w:eastAsia="ja-JP"/>
              </w:rPr>
              <w:t>28.4/30.3</w:t>
            </w:r>
          </w:p>
        </w:tc>
        <w:tc>
          <w:tcPr>
            <w:tcW w:w="2407" w:type="dxa"/>
          </w:tcPr>
          <w:p w14:paraId="26033972" w14:textId="5CC369AF" w:rsidR="00062C4B" w:rsidRPr="00950472" w:rsidRDefault="00062C4B" w:rsidP="003F2529">
            <w:pPr>
              <w:jc w:val="both"/>
              <w:rPr>
                <w:rFonts w:cs="Arial"/>
                <w:sz w:val="20"/>
                <w:szCs w:val="20"/>
                <w:lang w:eastAsia="ja-JP"/>
              </w:rPr>
            </w:pPr>
            <w:r w:rsidRPr="00950472">
              <w:rPr>
                <w:rFonts w:cs="Arial"/>
                <w:sz w:val="20"/>
                <w:szCs w:val="20"/>
                <w:lang w:eastAsia="ja-JP"/>
              </w:rPr>
              <w:t>2835</w:t>
            </w:r>
            <w:r w:rsidR="00A32197" w:rsidRPr="00950472">
              <w:rPr>
                <w:rFonts w:cs="Arial"/>
                <w:sz w:val="20"/>
                <w:szCs w:val="20"/>
                <w:lang w:eastAsia="ja-JP"/>
              </w:rPr>
              <w:t>2</w:t>
            </w:r>
            <w:r w:rsidRPr="00950472">
              <w:rPr>
                <w:rFonts w:cs="Arial"/>
                <w:sz w:val="20"/>
                <w:szCs w:val="20"/>
                <w:lang w:eastAsia="ja-JP"/>
              </w:rPr>
              <w:t>/303</w:t>
            </w:r>
            <w:r w:rsidR="00A32197" w:rsidRPr="00950472">
              <w:rPr>
                <w:rFonts w:cs="Arial"/>
                <w:sz w:val="20"/>
                <w:szCs w:val="20"/>
                <w:lang w:eastAsia="ja-JP"/>
              </w:rPr>
              <w:t>28</w:t>
            </w:r>
          </w:p>
        </w:tc>
      </w:tr>
      <w:tr w:rsidR="00062C4B" w14:paraId="00B4076E" w14:textId="77777777" w:rsidTr="003F2529">
        <w:trPr>
          <w:jc w:val="center"/>
        </w:trPr>
        <w:tc>
          <w:tcPr>
            <w:tcW w:w="2407" w:type="dxa"/>
          </w:tcPr>
          <w:p w14:paraId="237B0C6A" w14:textId="77777777" w:rsidR="00062C4B" w:rsidRPr="00950472" w:rsidRDefault="00062C4B" w:rsidP="003F2529">
            <w:pPr>
              <w:jc w:val="both"/>
              <w:rPr>
                <w:rFonts w:cs="Arial"/>
                <w:sz w:val="20"/>
                <w:szCs w:val="20"/>
                <w:lang w:eastAsia="ja-JP"/>
              </w:rPr>
            </w:pPr>
            <w:r w:rsidRPr="00950472">
              <w:rPr>
                <w:rFonts w:cs="Arial"/>
                <w:sz w:val="20"/>
                <w:szCs w:val="20"/>
                <w:lang w:eastAsia="ja-JP"/>
              </w:rPr>
              <w:t>1.5</w:t>
            </w:r>
          </w:p>
        </w:tc>
        <w:tc>
          <w:tcPr>
            <w:tcW w:w="2407" w:type="dxa"/>
          </w:tcPr>
          <w:p w14:paraId="4297F7AE" w14:textId="5B96EAF3" w:rsidR="00062C4B" w:rsidRPr="00950472" w:rsidRDefault="00062C4B" w:rsidP="003F2529">
            <w:pPr>
              <w:jc w:val="both"/>
              <w:rPr>
                <w:rFonts w:cs="Arial"/>
                <w:sz w:val="20"/>
                <w:szCs w:val="20"/>
                <w:lang w:eastAsia="ja-JP"/>
              </w:rPr>
            </w:pPr>
            <w:r w:rsidRPr="00950472">
              <w:rPr>
                <w:rFonts w:cs="Arial"/>
                <w:sz w:val="20"/>
                <w:szCs w:val="20"/>
                <w:lang w:eastAsia="ja-JP"/>
              </w:rPr>
              <w:t>21.3/22.8</w:t>
            </w:r>
          </w:p>
        </w:tc>
        <w:tc>
          <w:tcPr>
            <w:tcW w:w="2407" w:type="dxa"/>
          </w:tcPr>
          <w:p w14:paraId="5B059863" w14:textId="54C946A0" w:rsidR="00062C4B" w:rsidRPr="00950472" w:rsidRDefault="00062C4B" w:rsidP="003F2529">
            <w:pPr>
              <w:jc w:val="both"/>
              <w:rPr>
                <w:rFonts w:cs="Arial"/>
                <w:sz w:val="20"/>
                <w:szCs w:val="20"/>
                <w:lang w:eastAsia="ja-JP"/>
              </w:rPr>
            </w:pPr>
            <w:r w:rsidRPr="00950472">
              <w:rPr>
                <w:rFonts w:cs="Arial"/>
                <w:sz w:val="20"/>
                <w:szCs w:val="20"/>
                <w:lang w:eastAsia="ja-JP"/>
              </w:rPr>
              <w:t>2126</w:t>
            </w:r>
            <w:r w:rsidR="00A32197" w:rsidRPr="00950472">
              <w:rPr>
                <w:rFonts w:cs="Arial"/>
                <w:sz w:val="20"/>
                <w:szCs w:val="20"/>
                <w:lang w:eastAsia="ja-JP"/>
              </w:rPr>
              <w:t>4</w:t>
            </w:r>
            <w:r w:rsidRPr="00950472">
              <w:rPr>
                <w:rFonts w:cs="Arial"/>
                <w:sz w:val="20"/>
                <w:szCs w:val="20"/>
                <w:lang w:eastAsia="ja-JP"/>
              </w:rPr>
              <w:t>/227</w:t>
            </w:r>
            <w:r w:rsidR="00A32197" w:rsidRPr="00950472">
              <w:rPr>
                <w:rFonts w:cs="Arial"/>
                <w:sz w:val="20"/>
                <w:szCs w:val="20"/>
                <w:lang w:eastAsia="ja-JP"/>
              </w:rPr>
              <w:t>44</w:t>
            </w:r>
          </w:p>
        </w:tc>
      </w:tr>
      <w:tr w:rsidR="00062C4B" w14:paraId="3514B1C8" w14:textId="77777777" w:rsidTr="003F2529">
        <w:trPr>
          <w:jc w:val="center"/>
        </w:trPr>
        <w:tc>
          <w:tcPr>
            <w:tcW w:w="2407" w:type="dxa"/>
          </w:tcPr>
          <w:p w14:paraId="158DA4EF" w14:textId="77777777" w:rsidR="00062C4B" w:rsidRPr="00950472" w:rsidRDefault="00062C4B" w:rsidP="003F2529">
            <w:pPr>
              <w:jc w:val="both"/>
              <w:rPr>
                <w:rFonts w:cs="Arial"/>
                <w:sz w:val="20"/>
                <w:szCs w:val="20"/>
                <w:lang w:eastAsia="ja-JP"/>
              </w:rPr>
            </w:pPr>
            <w:r w:rsidRPr="00950472">
              <w:rPr>
                <w:rFonts w:cs="Arial"/>
                <w:sz w:val="20"/>
                <w:szCs w:val="20"/>
                <w:lang w:eastAsia="ja-JP"/>
              </w:rPr>
              <w:t>1</w:t>
            </w:r>
          </w:p>
        </w:tc>
        <w:tc>
          <w:tcPr>
            <w:tcW w:w="2407" w:type="dxa"/>
          </w:tcPr>
          <w:p w14:paraId="75FD3179" w14:textId="5CA54F78" w:rsidR="00062C4B" w:rsidRPr="00950472" w:rsidRDefault="00062C4B" w:rsidP="003F2529">
            <w:pPr>
              <w:jc w:val="both"/>
              <w:rPr>
                <w:rFonts w:cs="Arial"/>
                <w:sz w:val="20"/>
                <w:szCs w:val="20"/>
                <w:lang w:eastAsia="ja-JP"/>
              </w:rPr>
            </w:pPr>
            <w:r w:rsidRPr="00950472">
              <w:rPr>
                <w:rFonts w:cs="Arial"/>
                <w:sz w:val="20"/>
                <w:szCs w:val="20"/>
                <w:lang w:eastAsia="ja-JP"/>
              </w:rPr>
              <w:t>14.2/15.2</w:t>
            </w:r>
          </w:p>
        </w:tc>
        <w:tc>
          <w:tcPr>
            <w:tcW w:w="2407" w:type="dxa"/>
          </w:tcPr>
          <w:p w14:paraId="0D5FF3B2" w14:textId="6EF2FB08" w:rsidR="00062C4B" w:rsidRPr="00950472" w:rsidRDefault="00062C4B" w:rsidP="003F2529">
            <w:pPr>
              <w:tabs>
                <w:tab w:val="center" w:pos="1095"/>
              </w:tabs>
              <w:jc w:val="both"/>
              <w:rPr>
                <w:rFonts w:cs="Arial"/>
                <w:sz w:val="20"/>
                <w:szCs w:val="20"/>
                <w:lang w:eastAsia="ja-JP"/>
              </w:rPr>
            </w:pPr>
            <w:r w:rsidRPr="00950472">
              <w:rPr>
                <w:rFonts w:cs="Arial"/>
                <w:sz w:val="20"/>
                <w:szCs w:val="20"/>
                <w:lang w:eastAsia="ja-JP"/>
              </w:rPr>
              <w:t>1417</w:t>
            </w:r>
            <w:r w:rsidR="00A32197" w:rsidRPr="00950472">
              <w:rPr>
                <w:rFonts w:cs="Arial"/>
                <w:sz w:val="20"/>
                <w:szCs w:val="20"/>
                <w:lang w:eastAsia="ja-JP"/>
              </w:rPr>
              <w:t>6</w:t>
            </w:r>
            <w:r w:rsidRPr="00950472">
              <w:rPr>
                <w:rFonts w:cs="Arial"/>
                <w:sz w:val="20"/>
                <w:szCs w:val="20"/>
                <w:lang w:eastAsia="ja-JP"/>
              </w:rPr>
              <w:t>/1516</w:t>
            </w:r>
            <w:r w:rsidR="00A32197" w:rsidRPr="00950472">
              <w:rPr>
                <w:rFonts w:cs="Arial"/>
                <w:sz w:val="20"/>
                <w:szCs w:val="20"/>
                <w:lang w:eastAsia="ja-JP"/>
              </w:rPr>
              <w:t>0</w:t>
            </w:r>
            <w:r w:rsidRPr="00950472">
              <w:rPr>
                <w:rFonts w:cs="Arial"/>
                <w:sz w:val="20"/>
                <w:szCs w:val="20"/>
                <w:lang w:eastAsia="ja-JP"/>
              </w:rPr>
              <w:tab/>
            </w:r>
          </w:p>
        </w:tc>
      </w:tr>
      <w:tr w:rsidR="00062C4B" w14:paraId="492A955B" w14:textId="77777777" w:rsidTr="003F2529">
        <w:tblPrEx>
          <w:jc w:val="left"/>
        </w:tblPrEx>
        <w:tc>
          <w:tcPr>
            <w:tcW w:w="2407" w:type="dxa"/>
          </w:tcPr>
          <w:p w14:paraId="75F50F62" w14:textId="77777777" w:rsidR="00062C4B" w:rsidRPr="00950472" w:rsidRDefault="00062C4B" w:rsidP="003F2529">
            <w:pPr>
              <w:jc w:val="both"/>
              <w:rPr>
                <w:rFonts w:cs="Arial"/>
                <w:sz w:val="20"/>
                <w:szCs w:val="20"/>
                <w:lang w:eastAsia="ja-JP"/>
              </w:rPr>
            </w:pPr>
            <w:r w:rsidRPr="00950472">
              <w:rPr>
                <w:rFonts w:cs="Arial"/>
                <w:sz w:val="20"/>
                <w:szCs w:val="20"/>
                <w:lang w:eastAsia="ja-JP"/>
              </w:rPr>
              <w:t>0.4 (no constraint)</w:t>
            </w:r>
          </w:p>
        </w:tc>
        <w:tc>
          <w:tcPr>
            <w:tcW w:w="2407" w:type="dxa"/>
          </w:tcPr>
          <w:p w14:paraId="555C189D" w14:textId="2E012584" w:rsidR="00062C4B" w:rsidRPr="00950472" w:rsidRDefault="00062C4B" w:rsidP="003F2529">
            <w:pPr>
              <w:jc w:val="both"/>
              <w:rPr>
                <w:rFonts w:cs="Arial"/>
                <w:sz w:val="20"/>
                <w:szCs w:val="20"/>
                <w:lang w:eastAsia="ja-JP"/>
              </w:rPr>
            </w:pPr>
            <w:r w:rsidRPr="00950472">
              <w:rPr>
                <w:rFonts w:cs="Arial"/>
                <w:sz w:val="20"/>
                <w:szCs w:val="20"/>
                <w:lang w:eastAsia="ja-JP"/>
              </w:rPr>
              <w:t>5.7/6.1</w:t>
            </w:r>
          </w:p>
        </w:tc>
        <w:tc>
          <w:tcPr>
            <w:tcW w:w="2407" w:type="dxa"/>
          </w:tcPr>
          <w:p w14:paraId="49291C2C" w14:textId="2184B2AE" w:rsidR="00062C4B" w:rsidRPr="00950472" w:rsidRDefault="00062C4B" w:rsidP="003F2529">
            <w:pPr>
              <w:jc w:val="both"/>
              <w:rPr>
                <w:rFonts w:cs="Arial"/>
                <w:sz w:val="20"/>
                <w:szCs w:val="20"/>
                <w:lang w:eastAsia="ja-JP"/>
              </w:rPr>
            </w:pPr>
            <w:r w:rsidRPr="00950472">
              <w:rPr>
                <w:rFonts w:cs="Arial"/>
                <w:sz w:val="20"/>
                <w:szCs w:val="20"/>
                <w:lang w:eastAsia="ja-JP"/>
              </w:rPr>
              <w:t>56</w:t>
            </w:r>
            <w:r w:rsidR="00A32197" w:rsidRPr="00950472">
              <w:rPr>
                <w:rFonts w:cs="Arial"/>
                <w:sz w:val="20"/>
                <w:szCs w:val="20"/>
                <w:lang w:eastAsia="ja-JP"/>
              </w:rPr>
              <w:t>64</w:t>
            </w:r>
            <w:r w:rsidRPr="00950472">
              <w:rPr>
                <w:rFonts w:cs="Arial"/>
                <w:sz w:val="20"/>
                <w:szCs w:val="20"/>
                <w:lang w:eastAsia="ja-JP"/>
              </w:rPr>
              <w:t>/606</w:t>
            </w:r>
            <w:r w:rsidR="00A32197" w:rsidRPr="00950472">
              <w:rPr>
                <w:rFonts w:cs="Arial"/>
                <w:sz w:val="20"/>
                <w:szCs w:val="20"/>
                <w:lang w:eastAsia="ja-JP"/>
              </w:rPr>
              <w:t>4</w:t>
            </w:r>
          </w:p>
        </w:tc>
      </w:tr>
    </w:tbl>
    <w:p w14:paraId="4BE36C0F" w14:textId="6EB569B4" w:rsidR="00923CB9" w:rsidRDefault="00923CB9" w:rsidP="009C582B">
      <w:pPr>
        <w:jc w:val="both"/>
        <w:rPr>
          <w:rFonts w:cs="Arial"/>
          <w:szCs w:val="20"/>
          <w:lang w:eastAsia="ja-JP"/>
        </w:rPr>
      </w:pPr>
    </w:p>
    <w:p w14:paraId="07F93C6B" w14:textId="4D682B3C" w:rsidR="005327AD" w:rsidRDefault="00070D14" w:rsidP="009C582B">
      <w:pPr>
        <w:jc w:val="both"/>
        <w:rPr>
          <w:rFonts w:cs="Arial"/>
          <w:szCs w:val="20"/>
          <w:lang w:eastAsia="ja-JP"/>
        </w:rPr>
      </w:pPr>
      <w:r>
        <w:rPr>
          <w:rFonts w:cs="Arial"/>
          <w:szCs w:val="20"/>
          <w:lang w:eastAsia="ja-JP"/>
        </w:rPr>
        <w:t>From RAN1 perspective, t</w:t>
      </w:r>
      <w:r w:rsidR="005327AD">
        <w:rPr>
          <w:rFonts w:cs="Arial"/>
          <w:szCs w:val="20"/>
          <w:lang w:eastAsia="ja-JP"/>
        </w:rPr>
        <w:t xml:space="preserve">he maximum TBS for messages </w:t>
      </w:r>
      <w:r w:rsidR="00D42F3D">
        <w:rPr>
          <w:rFonts w:cs="Arial"/>
          <w:szCs w:val="20"/>
          <w:lang w:eastAsia="ja-JP"/>
        </w:rPr>
        <w:t xml:space="preserve">transmitted </w:t>
      </w:r>
      <w:r w:rsidR="005327AD">
        <w:rPr>
          <w:rFonts w:cs="Arial"/>
          <w:szCs w:val="20"/>
          <w:lang w:eastAsia="ja-JP"/>
        </w:rPr>
        <w:t>during initial access</w:t>
      </w:r>
      <w:r w:rsidR="00D42F3D">
        <w:rPr>
          <w:rFonts w:cs="Arial"/>
          <w:szCs w:val="20"/>
          <w:lang w:eastAsia="ja-JP"/>
        </w:rPr>
        <w:t>/RRC_IDLE</w:t>
      </w:r>
      <w:r w:rsidR="005327AD">
        <w:rPr>
          <w:rFonts w:cs="Arial"/>
          <w:szCs w:val="20"/>
          <w:lang w:eastAsia="ja-JP"/>
        </w:rPr>
        <w:t xml:space="preserve"> are as follows:</w:t>
      </w:r>
    </w:p>
    <w:p w14:paraId="73105F5D" w14:textId="74FE005C" w:rsidR="005327AD" w:rsidRPr="005327AD" w:rsidRDefault="005327AD" w:rsidP="009C582B">
      <w:pPr>
        <w:pStyle w:val="ListParagraph"/>
        <w:numPr>
          <w:ilvl w:val="0"/>
          <w:numId w:val="47"/>
        </w:numPr>
        <w:jc w:val="both"/>
        <w:rPr>
          <w:rFonts w:ascii="Arial" w:hAnsi="Arial" w:cs="Arial"/>
          <w:sz w:val="20"/>
          <w:szCs w:val="20"/>
          <w:lang w:eastAsia="ja-JP"/>
        </w:rPr>
      </w:pPr>
      <w:r w:rsidRPr="005327AD">
        <w:rPr>
          <w:rFonts w:ascii="Arial" w:hAnsi="Arial" w:cs="Arial"/>
          <w:sz w:val="20"/>
          <w:szCs w:val="20"/>
          <w:lang w:eastAsia="ja-JP"/>
        </w:rPr>
        <w:lastRenderedPageBreak/>
        <w:t>For SIB1 and SI message</w:t>
      </w:r>
      <w:r w:rsidR="00D42F3D">
        <w:rPr>
          <w:rFonts w:ascii="Arial" w:hAnsi="Arial" w:cs="Arial"/>
          <w:sz w:val="20"/>
          <w:szCs w:val="20"/>
          <w:lang w:val="en-US" w:eastAsia="ja-JP"/>
        </w:rPr>
        <w:t>s</w:t>
      </w:r>
      <w:r w:rsidRPr="005327AD">
        <w:rPr>
          <w:rFonts w:ascii="Arial" w:hAnsi="Arial" w:cs="Arial"/>
          <w:sz w:val="20"/>
          <w:szCs w:val="20"/>
          <w:lang w:eastAsia="ja-JP"/>
        </w:rPr>
        <w:t xml:space="preserve">, scheduled with SI-RNTI, the UE is not expected to receive a PDSCH </w:t>
      </w:r>
      <w:r w:rsidRPr="005327AD">
        <w:rPr>
          <w:rFonts w:ascii="Arial" w:hAnsi="Arial" w:cs="Arial"/>
          <w:color w:val="000000"/>
          <w:sz w:val="20"/>
          <w:szCs w:val="20"/>
        </w:rPr>
        <w:t>with a TBS exceeding 2976 bits</w:t>
      </w:r>
      <w:r w:rsidR="002F670B">
        <w:rPr>
          <w:rFonts w:ascii="Arial" w:hAnsi="Arial" w:cs="Arial"/>
          <w:color w:val="000000"/>
          <w:sz w:val="20"/>
          <w:szCs w:val="20"/>
          <w:lang w:val="en-US"/>
        </w:rPr>
        <w:t xml:space="preserve"> </w:t>
      </w:r>
      <w:r w:rsidR="002F670B">
        <w:rPr>
          <w:rFonts w:ascii="Arial" w:hAnsi="Arial" w:cs="Arial"/>
          <w:color w:val="000000"/>
          <w:sz w:val="20"/>
          <w:szCs w:val="20"/>
          <w:lang w:val="en-US"/>
        </w:rPr>
        <w:fldChar w:fldCharType="begin"/>
      </w:r>
      <w:r w:rsidR="002F670B">
        <w:rPr>
          <w:rFonts w:ascii="Arial" w:hAnsi="Arial" w:cs="Arial"/>
          <w:color w:val="000000"/>
          <w:sz w:val="20"/>
          <w:szCs w:val="20"/>
          <w:lang w:val="en-US"/>
        </w:rPr>
        <w:instrText xml:space="preserve"> REF _Ref83397753 \r \h </w:instrText>
      </w:r>
      <w:r w:rsidR="002F670B">
        <w:rPr>
          <w:rFonts w:ascii="Arial" w:hAnsi="Arial" w:cs="Arial"/>
          <w:color w:val="000000"/>
          <w:sz w:val="20"/>
          <w:szCs w:val="20"/>
          <w:lang w:val="en-US"/>
        </w:rPr>
      </w:r>
      <w:r w:rsidR="002F670B">
        <w:rPr>
          <w:rFonts w:ascii="Arial" w:hAnsi="Arial" w:cs="Arial"/>
          <w:color w:val="000000"/>
          <w:sz w:val="20"/>
          <w:szCs w:val="20"/>
          <w:lang w:val="en-US"/>
        </w:rPr>
        <w:fldChar w:fldCharType="separate"/>
      </w:r>
      <w:r w:rsidR="00D725C3">
        <w:rPr>
          <w:rFonts w:ascii="Arial" w:hAnsi="Arial" w:cs="Arial"/>
          <w:color w:val="000000"/>
          <w:sz w:val="20"/>
          <w:szCs w:val="20"/>
          <w:lang w:val="en-US"/>
        </w:rPr>
        <w:t>[8]</w:t>
      </w:r>
      <w:r w:rsidR="002F670B">
        <w:rPr>
          <w:rFonts w:ascii="Arial" w:hAnsi="Arial" w:cs="Arial"/>
          <w:color w:val="000000"/>
          <w:sz w:val="20"/>
          <w:szCs w:val="20"/>
          <w:lang w:val="en-US"/>
        </w:rPr>
        <w:fldChar w:fldCharType="end"/>
      </w:r>
      <w:r w:rsidR="002F670B">
        <w:rPr>
          <w:rFonts w:ascii="Arial" w:hAnsi="Arial" w:cs="Arial"/>
          <w:color w:val="000000"/>
          <w:sz w:val="20"/>
          <w:szCs w:val="20"/>
          <w:lang w:val="en-US"/>
        </w:rPr>
        <w:t xml:space="preserve">, </w:t>
      </w:r>
      <w:r w:rsidR="002F670B">
        <w:rPr>
          <w:rFonts w:ascii="Arial" w:hAnsi="Arial" w:cs="Arial"/>
          <w:color w:val="000000"/>
          <w:sz w:val="20"/>
          <w:szCs w:val="20"/>
          <w:lang w:val="en-US"/>
        </w:rPr>
        <w:fldChar w:fldCharType="begin"/>
      </w:r>
      <w:r w:rsidR="002F670B">
        <w:rPr>
          <w:rFonts w:ascii="Arial" w:hAnsi="Arial" w:cs="Arial"/>
          <w:color w:val="000000"/>
          <w:sz w:val="20"/>
          <w:szCs w:val="20"/>
          <w:lang w:val="en-US"/>
        </w:rPr>
        <w:instrText xml:space="preserve"> REF _Ref83397796 \r \h </w:instrText>
      </w:r>
      <w:r w:rsidR="002F670B">
        <w:rPr>
          <w:rFonts w:ascii="Arial" w:hAnsi="Arial" w:cs="Arial"/>
          <w:color w:val="000000"/>
          <w:sz w:val="20"/>
          <w:szCs w:val="20"/>
          <w:lang w:val="en-US"/>
        </w:rPr>
      </w:r>
      <w:r w:rsidR="002F670B">
        <w:rPr>
          <w:rFonts w:ascii="Arial" w:hAnsi="Arial" w:cs="Arial"/>
          <w:color w:val="000000"/>
          <w:sz w:val="20"/>
          <w:szCs w:val="20"/>
          <w:lang w:val="en-US"/>
        </w:rPr>
        <w:fldChar w:fldCharType="separate"/>
      </w:r>
      <w:r w:rsidR="00D725C3">
        <w:rPr>
          <w:rFonts w:ascii="Arial" w:hAnsi="Arial" w:cs="Arial"/>
          <w:color w:val="000000"/>
          <w:sz w:val="20"/>
          <w:szCs w:val="20"/>
          <w:lang w:val="en-US"/>
        </w:rPr>
        <w:t>[9]</w:t>
      </w:r>
      <w:r w:rsidR="002F670B">
        <w:rPr>
          <w:rFonts w:ascii="Arial" w:hAnsi="Arial" w:cs="Arial"/>
          <w:color w:val="000000"/>
          <w:sz w:val="20"/>
          <w:szCs w:val="20"/>
          <w:lang w:val="en-US"/>
        </w:rPr>
        <w:fldChar w:fldCharType="end"/>
      </w:r>
      <w:r w:rsidRPr="005327AD">
        <w:rPr>
          <w:rFonts w:ascii="Arial" w:hAnsi="Arial" w:cs="Arial"/>
          <w:color w:val="000000"/>
          <w:sz w:val="20"/>
          <w:szCs w:val="20"/>
        </w:rPr>
        <w:t>.</w:t>
      </w:r>
    </w:p>
    <w:p w14:paraId="113710A7" w14:textId="4C41122F" w:rsidR="005327AD" w:rsidRPr="005327AD" w:rsidRDefault="00862FB5" w:rsidP="009C582B">
      <w:pPr>
        <w:pStyle w:val="ListParagraph"/>
        <w:numPr>
          <w:ilvl w:val="0"/>
          <w:numId w:val="47"/>
        </w:numPr>
        <w:jc w:val="both"/>
        <w:rPr>
          <w:rFonts w:ascii="Arial" w:hAnsi="Arial" w:cs="Arial"/>
          <w:sz w:val="20"/>
          <w:szCs w:val="20"/>
          <w:lang w:eastAsia="ja-JP"/>
        </w:rPr>
      </w:pPr>
      <w:r w:rsidRPr="005327AD">
        <w:rPr>
          <w:rFonts w:ascii="Arial" w:hAnsi="Arial" w:cs="Arial"/>
          <w:sz w:val="20"/>
          <w:szCs w:val="20"/>
          <w:lang w:eastAsia="ja-JP"/>
        </w:rPr>
        <w:t xml:space="preserve">For paging and Msg2, scheduled with P-RNTI and RA-RNTI, respectively, the UE is not expected to decode a PDSCH with modulation order greater than QPSK </w:t>
      </w:r>
      <w:r w:rsidR="002F670B">
        <w:rPr>
          <w:rFonts w:ascii="Arial" w:hAnsi="Arial" w:cs="Arial"/>
          <w:sz w:val="20"/>
          <w:szCs w:val="20"/>
          <w:lang w:eastAsia="ja-JP"/>
        </w:rPr>
        <w:fldChar w:fldCharType="begin"/>
      </w:r>
      <w:r w:rsidR="002F670B">
        <w:rPr>
          <w:rFonts w:ascii="Arial" w:hAnsi="Arial" w:cs="Arial"/>
          <w:sz w:val="20"/>
          <w:szCs w:val="20"/>
          <w:lang w:eastAsia="ja-JP"/>
        </w:rPr>
        <w:instrText xml:space="preserve"> REF _Ref83397796 \r \h </w:instrText>
      </w:r>
      <w:r w:rsidR="002F670B">
        <w:rPr>
          <w:rFonts w:ascii="Arial" w:hAnsi="Arial" w:cs="Arial"/>
          <w:sz w:val="20"/>
          <w:szCs w:val="20"/>
          <w:lang w:eastAsia="ja-JP"/>
        </w:rPr>
      </w:r>
      <w:r w:rsidR="002F670B">
        <w:rPr>
          <w:rFonts w:ascii="Arial" w:hAnsi="Arial" w:cs="Arial"/>
          <w:sz w:val="20"/>
          <w:szCs w:val="20"/>
          <w:lang w:eastAsia="ja-JP"/>
        </w:rPr>
        <w:fldChar w:fldCharType="separate"/>
      </w:r>
      <w:r w:rsidR="00D725C3">
        <w:rPr>
          <w:rFonts w:ascii="Arial" w:hAnsi="Arial" w:cs="Arial"/>
          <w:sz w:val="20"/>
          <w:szCs w:val="20"/>
          <w:lang w:eastAsia="ja-JP"/>
        </w:rPr>
        <w:t>[9]</w:t>
      </w:r>
      <w:r w:rsidR="002F670B">
        <w:rPr>
          <w:rFonts w:ascii="Arial" w:hAnsi="Arial" w:cs="Arial"/>
          <w:sz w:val="20"/>
          <w:szCs w:val="20"/>
          <w:lang w:eastAsia="ja-JP"/>
        </w:rPr>
        <w:fldChar w:fldCharType="end"/>
      </w:r>
      <w:r w:rsidRPr="005327AD">
        <w:rPr>
          <w:rFonts w:ascii="Arial" w:hAnsi="Arial" w:cs="Arial"/>
          <w:sz w:val="20"/>
          <w:szCs w:val="20"/>
          <w:lang w:eastAsia="ja-JP"/>
        </w:rPr>
        <w:t xml:space="preserve">. Therefore, the TBS for these messages </w:t>
      </w:r>
      <w:r w:rsidR="002A3854">
        <w:rPr>
          <w:rFonts w:ascii="Arial" w:hAnsi="Arial" w:cs="Arial"/>
          <w:sz w:val="20"/>
          <w:szCs w:val="20"/>
          <w:lang w:val="en-US" w:eastAsia="ja-JP"/>
        </w:rPr>
        <w:t xml:space="preserve">that can fit in the CORESET#0 bandwidth (48/96 PRBs) </w:t>
      </w:r>
      <w:r w:rsidRPr="005327AD">
        <w:rPr>
          <w:rFonts w:ascii="Arial" w:hAnsi="Arial" w:cs="Arial"/>
          <w:sz w:val="20"/>
          <w:szCs w:val="20"/>
          <w:lang w:eastAsia="ja-JP"/>
        </w:rPr>
        <w:t>can be up to</w:t>
      </w:r>
      <w:r w:rsidR="00D42F3D">
        <w:rPr>
          <w:rFonts w:ascii="Arial" w:hAnsi="Arial" w:cs="Arial"/>
          <w:sz w:val="20"/>
          <w:szCs w:val="20"/>
          <w:lang w:val="en-US" w:eastAsia="ja-JP"/>
        </w:rPr>
        <w:t xml:space="preserve"> </w:t>
      </w:r>
      <w:r w:rsidR="00353523">
        <w:rPr>
          <w:rFonts w:ascii="Arial" w:hAnsi="Arial" w:cs="Arial"/>
          <w:sz w:val="20"/>
          <w:szCs w:val="20"/>
          <w:lang w:val="en-US" w:eastAsia="ja-JP"/>
        </w:rPr>
        <w:t>9</w:t>
      </w:r>
      <w:r w:rsidR="002A3854">
        <w:rPr>
          <w:rFonts w:ascii="Arial" w:hAnsi="Arial" w:cs="Arial"/>
          <w:sz w:val="20"/>
          <w:szCs w:val="20"/>
          <w:lang w:val="en-US" w:eastAsia="ja-JP"/>
        </w:rPr>
        <w:t>224</w:t>
      </w:r>
      <w:r w:rsidR="00D3740D" w:rsidRPr="005327AD">
        <w:rPr>
          <w:rFonts w:ascii="Arial" w:hAnsi="Arial" w:cs="Arial"/>
          <w:sz w:val="20"/>
          <w:szCs w:val="20"/>
          <w:lang w:eastAsia="ja-JP"/>
        </w:rPr>
        <w:t>/</w:t>
      </w:r>
      <w:r w:rsidR="00353523">
        <w:rPr>
          <w:rFonts w:ascii="Arial" w:hAnsi="Arial" w:cs="Arial"/>
          <w:sz w:val="20"/>
          <w:szCs w:val="20"/>
          <w:lang w:val="en-US" w:eastAsia="ja-JP"/>
        </w:rPr>
        <w:t>1</w:t>
      </w:r>
      <w:r w:rsidR="002A3854">
        <w:rPr>
          <w:rFonts w:ascii="Arial" w:hAnsi="Arial" w:cs="Arial"/>
          <w:sz w:val="20"/>
          <w:szCs w:val="20"/>
          <w:lang w:val="en-US" w:eastAsia="ja-JP"/>
        </w:rPr>
        <w:t>8432</w:t>
      </w:r>
      <w:r w:rsidRPr="005327AD">
        <w:rPr>
          <w:rFonts w:ascii="Arial" w:hAnsi="Arial" w:cs="Arial"/>
          <w:sz w:val="20"/>
          <w:szCs w:val="20"/>
          <w:lang w:eastAsia="ja-JP"/>
        </w:rPr>
        <w:t xml:space="preserve"> bits </w:t>
      </w:r>
      <w:r w:rsidR="00D3740D" w:rsidRPr="005327AD">
        <w:rPr>
          <w:rFonts w:ascii="Arial" w:hAnsi="Arial" w:cs="Arial"/>
          <w:sz w:val="20"/>
          <w:szCs w:val="20"/>
          <w:lang w:eastAsia="ja-JP"/>
        </w:rPr>
        <w:t>for 30/15 kHz SCS</w:t>
      </w:r>
      <w:r w:rsidR="002A3854">
        <w:rPr>
          <w:rFonts w:ascii="Arial" w:hAnsi="Arial" w:cs="Arial"/>
          <w:sz w:val="20"/>
          <w:szCs w:val="20"/>
          <w:lang w:val="en-US" w:eastAsia="ja-JP"/>
        </w:rPr>
        <w:t xml:space="preserve"> (assuming 1+1 DMRS and no FDM)</w:t>
      </w:r>
      <w:r w:rsidR="005327AD">
        <w:rPr>
          <w:rFonts w:ascii="Arial" w:hAnsi="Arial" w:cs="Arial"/>
          <w:sz w:val="20"/>
          <w:szCs w:val="20"/>
          <w:lang w:val="en-US" w:eastAsia="ja-JP"/>
        </w:rPr>
        <w:t>.</w:t>
      </w:r>
    </w:p>
    <w:p w14:paraId="55B40EE8" w14:textId="3C667B65" w:rsidR="00923CB9" w:rsidRPr="00821907" w:rsidRDefault="00E671B5" w:rsidP="009C582B">
      <w:pPr>
        <w:pStyle w:val="ListParagraph"/>
        <w:numPr>
          <w:ilvl w:val="0"/>
          <w:numId w:val="47"/>
        </w:numPr>
        <w:jc w:val="both"/>
        <w:rPr>
          <w:rFonts w:ascii="Arial" w:hAnsi="Arial" w:cs="Arial"/>
          <w:sz w:val="20"/>
          <w:szCs w:val="20"/>
          <w:lang w:eastAsia="ja-JP"/>
        </w:rPr>
      </w:pPr>
      <w:r w:rsidRPr="005327AD">
        <w:rPr>
          <w:rFonts w:ascii="Arial" w:hAnsi="Arial" w:cs="Arial"/>
          <w:sz w:val="20"/>
          <w:szCs w:val="20"/>
          <w:lang w:eastAsia="ja-JP"/>
        </w:rPr>
        <w:t>For Msg</w:t>
      </w:r>
      <w:r w:rsidR="005327AD" w:rsidRPr="005327AD">
        <w:rPr>
          <w:rFonts w:ascii="Arial" w:hAnsi="Arial" w:cs="Arial"/>
          <w:sz w:val="20"/>
          <w:szCs w:val="20"/>
          <w:lang w:eastAsia="ja-JP"/>
        </w:rPr>
        <w:t>3 (including RA-SDT) and MsgA PUSCH, the UE is scheduled only with the first 16 indices of the MCS table (</w:t>
      </w:r>
      <w:r w:rsidR="005327AD" w:rsidRPr="005327AD">
        <w:rPr>
          <w:rFonts w:ascii="Arial" w:hAnsi="Arial" w:cs="Arial"/>
          <w:sz w:val="20"/>
          <w:szCs w:val="20"/>
          <w:lang w:eastAsia="x-none"/>
        </w:rPr>
        <w:t>Table 5.1.3.1-1 in TS 38.214 for UL OFDM and Table 6.1.4.1-1 in TS 38.214 for UL with transform precoding)</w:t>
      </w:r>
      <w:r w:rsidR="002F670B">
        <w:rPr>
          <w:rFonts w:ascii="Arial" w:hAnsi="Arial" w:cs="Arial"/>
          <w:sz w:val="20"/>
          <w:szCs w:val="20"/>
          <w:lang w:val="en-US" w:eastAsia="x-none"/>
        </w:rPr>
        <w:t xml:space="preserve"> </w:t>
      </w:r>
      <w:r w:rsidR="002F670B">
        <w:rPr>
          <w:rFonts w:ascii="Arial" w:hAnsi="Arial" w:cs="Arial"/>
          <w:sz w:val="20"/>
          <w:szCs w:val="20"/>
          <w:lang w:val="en-US" w:eastAsia="x-none"/>
        </w:rPr>
        <w:fldChar w:fldCharType="begin"/>
      </w:r>
      <w:r w:rsidR="002F670B">
        <w:rPr>
          <w:rFonts w:ascii="Arial" w:hAnsi="Arial" w:cs="Arial"/>
          <w:sz w:val="20"/>
          <w:szCs w:val="20"/>
          <w:lang w:val="en-US" w:eastAsia="x-none"/>
        </w:rPr>
        <w:instrText xml:space="preserve"> REF _Ref83397796 \r \h </w:instrText>
      </w:r>
      <w:r w:rsidR="002F670B">
        <w:rPr>
          <w:rFonts w:ascii="Arial" w:hAnsi="Arial" w:cs="Arial"/>
          <w:sz w:val="20"/>
          <w:szCs w:val="20"/>
          <w:lang w:val="en-US" w:eastAsia="x-none"/>
        </w:rPr>
      </w:r>
      <w:r w:rsidR="002F670B">
        <w:rPr>
          <w:rFonts w:ascii="Arial" w:hAnsi="Arial" w:cs="Arial"/>
          <w:sz w:val="20"/>
          <w:szCs w:val="20"/>
          <w:lang w:val="en-US" w:eastAsia="x-none"/>
        </w:rPr>
        <w:fldChar w:fldCharType="separate"/>
      </w:r>
      <w:r w:rsidR="00D725C3">
        <w:rPr>
          <w:rFonts w:ascii="Arial" w:hAnsi="Arial" w:cs="Arial"/>
          <w:sz w:val="20"/>
          <w:szCs w:val="20"/>
          <w:lang w:val="en-US" w:eastAsia="x-none"/>
        </w:rPr>
        <w:t>[9]</w:t>
      </w:r>
      <w:r w:rsidR="002F670B">
        <w:rPr>
          <w:rFonts w:ascii="Arial" w:hAnsi="Arial" w:cs="Arial"/>
          <w:sz w:val="20"/>
          <w:szCs w:val="20"/>
          <w:lang w:val="en-US" w:eastAsia="x-none"/>
        </w:rPr>
        <w:fldChar w:fldCharType="end"/>
      </w:r>
      <w:r w:rsidR="005327AD" w:rsidRPr="005327AD">
        <w:rPr>
          <w:rFonts w:ascii="Arial" w:hAnsi="Arial" w:cs="Arial"/>
          <w:sz w:val="20"/>
          <w:szCs w:val="20"/>
          <w:lang w:eastAsia="x-none"/>
        </w:rPr>
        <w:t xml:space="preserve">. Therefore, the </w:t>
      </w:r>
      <w:r w:rsidR="00353523">
        <w:rPr>
          <w:rFonts w:ascii="Arial" w:hAnsi="Arial" w:cs="Arial"/>
          <w:sz w:val="20"/>
          <w:szCs w:val="20"/>
          <w:lang w:val="en-US" w:eastAsia="x-none"/>
        </w:rPr>
        <w:t xml:space="preserve">maximum </w:t>
      </w:r>
      <w:r w:rsidR="005327AD">
        <w:rPr>
          <w:rFonts w:ascii="Arial" w:hAnsi="Arial" w:cs="Arial"/>
          <w:sz w:val="20"/>
          <w:szCs w:val="20"/>
          <w:lang w:val="en-US" w:eastAsia="x-none"/>
        </w:rPr>
        <w:t xml:space="preserve">TBS for messages </w:t>
      </w:r>
      <w:r w:rsidR="00670ADC" w:rsidRPr="00670ADC">
        <w:rPr>
          <w:rFonts w:ascii="Arial" w:hAnsi="Arial" w:cs="Arial"/>
          <w:sz w:val="20"/>
          <w:szCs w:val="20"/>
          <w:lang w:val="en-US" w:eastAsia="x-none"/>
        </w:rPr>
        <w:t xml:space="preserve">that can fit in the </w:t>
      </w:r>
      <w:r w:rsidR="00670ADC">
        <w:rPr>
          <w:rFonts w:ascii="Arial" w:hAnsi="Arial" w:cs="Arial"/>
          <w:sz w:val="20"/>
          <w:szCs w:val="20"/>
          <w:lang w:val="en-US" w:eastAsia="x-none"/>
        </w:rPr>
        <w:t>maximum RedCap UE</w:t>
      </w:r>
      <w:r w:rsidR="00670ADC" w:rsidRPr="00670ADC">
        <w:rPr>
          <w:rFonts w:ascii="Arial" w:hAnsi="Arial" w:cs="Arial"/>
          <w:sz w:val="20"/>
          <w:szCs w:val="20"/>
          <w:lang w:val="en-US" w:eastAsia="x-none"/>
        </w:rPr>
        <w:t xml:space="preserve"> bandwidth </w:t>
      </w:r>
      <w:r w:rsidR="005327AD">
        <w:rPr>
          <w:rFonts w:ascii="Arial" w:hAnsi="Arial" w:cs="Arial"/>
          <w:sz w:val="20"/>
          <w:szCs w:val="20"/>
          <w:lang w:val="en-US" w:eastAsia="x-none"/>
        </w:rPr>
        <w:t xml:space="preserve">can be up to ~ </w:t>
      </w:r>
      <w:r w:rsidR="008C646D" w:rsidRPr="008C646D">
        <w:rPr>
          <w:rFonts w:ascii="Arial" w:hAnsi="Arial" w:cs="Arial"/>
          <w:sz w:val="20"/>
          <w:szCs w:val="20"/>
          <w:lang w:val="en-US" w:eastAsia="x-none"/>
        </w:rPr>
        <w:t>17424</w:t>
      </w:r>
      <w:r w:rsidR="005327AD">
        <w:rPr>
          <w:rFonts w:ascii="Arial" w:hAnsi="Arial" w:cs="Arial"/>
          <w:sz w:val="20"/>
          <w:szCs w:val="20"/>
          <w:lang w:val="en-US" w:eastAsia="x-none"/>
        </w:rPr>
        <w:t>/</w:t>
      </w:r>
      <w:r w:rsidR="008C646D" w:rsidRPr="008C646D">
        <w:rPr>
          <w:rFonts w:ascii="Arial" w:hAnsi="Arial" w:cs="Arial"/>
          <w:sz w:val="20"/>
          <w:szCs w:val="20"/>
          <w:lang w:val="en-US" w:eastAsia="x-none"/>
        </w:rPr>
        <w:t>36896</w:t>
      </w:r>
      <w:r w:rsidR="005327AD">
        <w:rPr>
          <w:rFonts w:ascii="Arial" w:hAnsi="Arial" w:cs="Arial"/>
          <w:sz w:val="20"/>
          <w:szCs w:val="20"/>
          <w:lang w:val="en-US" w:eastAsia="x-none"/>
        </w:rPr>
        <w:t xml:space="preserve"> bits for </w:t>
      </w:r>
      <w:r w:rsidR="005327AD" w:rsidRPr="005327AD">
        <w:rPr>
          <w:rFonts w:ascii="Arial" w:hAnsi="Arial" w:cs="Arial"/>
          <w:sz w:val="20"/>
          <w:szCs w:val="20"/>
          <w:lang w:eastAsia="ja-JP"/>
        </w:rPr>
        <w:t>30/15 kHz SCS</w:t>
      </w:r>
      <w:r w:rsidR="00256AFE">
        <w:rPr>
          <w:rFonts w:ascii="Arial" w:hAnsi="Arial" w:cs="Arial"/>
          <w:sz w:val="20"/>
          <w:szCs w:val="20"/>
          <w:lang w:val="en-US" w:eastAsia="ja-JP"/>
        </w:rPr>
        <w:t xml:space="preserve"> (assuming 1+1 DMRS and no FDM)</w:t>
      </w:r>
      <w:r w:rsidR="005327AD">
        <w:rPr>
          <w:rFonts w:ascii="Arial" w:hAnsi="Arial" w:cs="Arial"/>
          <w:sz w:val="20"/>
          <w:szCs w:val="20"/>
          <w:lang w:val="en-US" w:eastAsia="ja-JP"/>
        </w:rPr>
        <w:t xml:space="preserve">. </w:t>
      </w:r>
    </w:p>
    <w:p w14:paraId="1622A392" w14:textId="77777777" w:rsidR="00821907" w:rsidRPr="00821907" w:rsidRDefault="00821907" w:rsidP="00821907">
      <w:pPr>
        <w:pStyle w:val="ListParagraph"/>
        <w:jc w:val="both"/>
        <w:rPr>
          <w:rFonts w:ascii="Arial" w:hAnsi="Arial" w:cs="Arial"/>
          <w:sz w:val="20"/>
          <w:szCs w:val="20"/>
          <w:lang w:eastAsia="ja-JP"/>
        </w:rPr>
      </w:pPr>
    </w:p>
    <w:p w14:paraId="7EB41D2F" w14:textId="799484C6" w:rsidR="00486AD5" w:rsidRDefault="00D42F3D" w:rsidP="005327AD">
      <w:pPr>
        <w:jc w:val="both"/>
        <w:rPr>
          <w:rFonts w:cs="Arial"/>
          <w:szCs w:val="20"/>
          <w:lang w:eastAsia="ja-JP"/>
        </w:rPr>
      </w:pPr>
      <w:r>
        <w:rPr>
          <w:rFonts w:cs="Arial"/>
          <w:szCs w:val="20"/>
          <w:lang w:eastAsia="ja-JP"/>
        </w:rPr>
        <w:t>It is, however, important to n</w:t>
      </w:r>
      <w:r w:rsidR="007B2CC0">
        <w:rPr>
          <w:rFonts w:cs="Arial"/>
          <w:szCs w:val="20"/>
          <w:lang w:eastAsia="ja-JP"/>
        </w:rPr>
        <w:t xml:space="preserve">ote that </w:t>
      </w:r>
      <w:r w:rsidR="00561EA9" w:rsidRPr="005327AD">
        <w:rPr>
          <w:rFonts w:cs="Arial"/>
          <w:szCs w:val="20"/>
          <w:lang w:eastAsia="ja-JP"/>
        </w:rPr>
        <w:t>in most scenarios</w:t>
      </w:r>
      <w:r w:rsidR="00561EA9">
        <w:rPr>
          <w:rFonts w:cs="Arial"/>
          <w:szCs w:val="20"/>
          <w:lang w:eastAsia="ja-JP"/>
        </w:rPr>
        <w:t xml:space="preserve"> </w:t>
      </w:r>
      <w:r w:rsidR="00075C1B">
        <w:rPr>
          <w:rFonts w:cs="Arial"/>
          <w:szCs w:val="20"/>
          <w:lang w:eastAsia="ja-JP"/>
        </w:rPr>
        <w:t>the TBS for the</w:t>
      </w:r>
      <w:r w:rsidR="00821907">
        <w:rPr>
          <w:rFonts w:cs="Arial"/>
          <w:szCs w:val="20"/>
          <w:lang w:eastAsia="ja-JP"/>
        </w:rPr>
        <w:t>se</w:t>
      </w:r>
      <w:r w:rsidR="00075C1B">
        <w:rPr>
          <w:rFonts w:cs="Arial"/>
          <w:szCs w:val="20"/>
          <w:lang w:eastAsia="ja-JP"/>
        </w:rPr>
        <w:t xml:space="preserve"> messages is likely to be </w:t>
      </w:r>
      <w:r w:rsidR="005327AD" w:rsidRPr="005327AD">
        <w:rPr>
          <w:rFonts w:cs="Arial"/>
          <w:szCs w:val="20"/>
          <w:lang w:eastAsia="ja-JP"/>
        </w:rPr>
        <w:t>much smaller than</w:t>
      </w:r>
      <w:r w:rsidR="00821907">
        <w:rPr>
          <w:rFonts w:cs="Arial"/>
          <w:szCs w:val="20"/>
          <w:lang w:eastAsia="ja-JP"/>
        </w:rPr>
        <w:t xml:space="preserve"> </w:t>
      </w:r>
      <w:r>
        <w:rPr>
          <w:rFonts w:cs="Arial"/>
          <w:szCs w:val="20"/>
          <w:lang w:eastAsia="ja-JP"/>
        </w:rPr>
        <w:t xml:space="preserve">what </w:t>
      </w:r>
      <w:r w:rsidR="00075C1B">
        <w:rPr>
          <w:rFonts w:cs="Arial"/>
          <w:szCs w:val="20"/>
          <w:lang w:eastAsia="ja-JP"/>
        </w:rPr>
        <w:t>has been listed above</w:t>
      </w:r>
      <w:r w:rsidR="005327AD" w:rsidRPr="005327AD">
        <w:rPr>
          <w:rFonts w:cs="Arial"/>
          <w:szCs w:val="20"/>
          <w:lang w:eastAsia="ja-JP"/>
        </w:rPr>
        <w:t>.</w:t>
      </w:r>
      <w:r w:rsidR="00075C1B">
        <w:rPr>
          <w:rFonts w:cs="Arial"/>
          <w:szCs w:val="20"/>
          <w:lang w:eastAsia="ja-JP"/>
        </w:rPr>
        <w:t xml:space="preserve"> For Msg4</w:t>
      </w:r>
      <w:r w:rsidR="00D05F18">
        <w:rPr>
          <w:rFonts w:cs="Arial"/>
          <w:szCs w:val="20"/>
          <w:lang w:eastAsia="ja-JP"/>
        </w:rPr>
        <w:t xml:space="preserve"> (</w:t>
      </w:r>
      <w:proofErr w:type="spellStart"/>
      <w:r w:rsidR="00D05F18" w:rsidRPr="00F52796">
        <w:rPr>
          <w:rFonts w:cs="Arial"/>
          <w:i/>
          <w:iCs/>
          <w:szCs w:val="20"/>
          <w:lang w:eastAsia="ja-JP"/>
        </w:rPr>
        <w:t>RRC</w:t>
      </w:r>
      <w:r w:rsidR="00F52796" w:rsidRPr="00F52796">
        <w:rPr>
          <w:rFonts w:cs="Arial"/>
          <w:i/>
          <w:iCs/>
          <w:szCs w:val="20"/>
          <w:lang w:eastAsia="ja-JP"/>
        </w:rPr>
        <w:t>S</w:t>
      </w:r>
      <w:r w:rsidR="00D05F18" w:rsidRPr="00F52796">
        <w:rPr>
          <w:rFonts w:cs="Arial"/>
          <w:i/>
          <w:iCs/>
          <w:szCs w:val="20"/>
          <w:lang w:eastAsia="ja-JP"/>
        </w:rPr>
        <w:t>etup</w:t>
      </w:r>
      <w:proofErr w:type="spellEnd"/>
      <w:r w:rsidR="00D05F18">
        <w:rPr>
          <w:rFonts w:cs="Arial"/>
          <w:szCs w:val="20"/>
          <w:lang w:eastAsia="ja-JP"/>
        </w:rPr>
        <w:t>/</w:t>
      </w:r>
      <w:proofErr w:type="spellStart"/>
      <w:r w:rsidR="00F52796" w:rsidRPr="00F52796">
        <w:rPr>
          <w:rFonts w:cs="Arial"/>
          <w:i/>
          <w:iCs/>
          <w:szCs w:val="20"/>
          <w:lang w:eastAsia="ja-JP"/>
        </w:rPr>
        <w:t>RRCResume</w:t>
      </w:r>
      <w:proofErr w:type="spellEnd"/>
      <w:r w:rsidR="00F52796">
        <w:rPr>
          <w:rFonts w:cs="Arial"/>
          <w:szCs w:val="20"/>
          <w:lang w:eastAsia="ja-JP"/>
        </w:rPr>
        <w:t xml:space="preserve">), there is no explicit restriction on MCS/TBS in the specification. However, the </w:t>
      </w:r>
      <w:r w:rsidR="009543C3">
        <w:rPr>
          <w:rFonts w:cs="Arial"/>
          <w:szCs w:val="20"/>
          <w:lang w:eastAsia="ja-JP"/>
        </w:rPr>
        <w:t>MCS/</w:t>
      </w:r>
      <w:r w:rsidR="00F52796">
        <w:rPr>
          <w:rFonts w:cs="Arial"/>
          <w:szCs w:val="20"/>
          <w:lang w:eastAsia="ja-JP"/>
        </w:rPr>
        <w:t>TBS for Msg4 is not expected to be very large considering that there is no full-fledge</w:t>
      </w:r>
      <w:r w:rsidR="00821907">
        <w:rPr>
          <w:rFonts w:cs="Arial"/>
          <w:szCs w:val="20"/>
          <w:lang w:eastAsia="ja-JP"/>
        </w:rPr>
        <w:t>d</w:t>
      </w:r>
      <w:r w:rsidR="00F52796">
        <w:rPr>
          <w:rFonts w:cs="Arial"/>
          <w:szCs w:val="20"/>
          <w:lang w:eastAsia="ja-JP"/>
        </w:rPr>
        <w:t xml:space="preserve"> link adaptation available when Msg4 is transmitted. Moreover, in addition to the configurable Msg1 indication, it has been agreed in RAN2 during RAN2#115-e that Msg3 indication based on dedicated LCID is supported for RedCap UEs</w:t>
      </w:r>
      <w:r w:rsidR="00821907">
        <w:rPr>
          <w:rFonts w:cs="Arial"/>
          <w:szCs w:val="20"/>
          <w:lang w:eastAsia="ja-JP"/>
        </w:rPr>
        <w:t xml:space="preserve"> </w:t>
      </w:r>
      <w:r w:rsidR="00821907">
        <w:rPr>
          <w:rFonts w:cs="Arial"/>
          <w:szCs w:val="20"/>
          <w:lang w:eastAsia="ja-JP"/>
        </w:rPr>
        <w:fldChar w:fldCharType="begin"/>
      </w:r>
      <w:r w:rsidR="00821907">
        <w:rPr>
          <w:rFonts w:cs="Arial"/>
          <w:szCs w:val="20"/>
          <w:lang w:eastAsia="ja-JP"/>
        </w:rPr>
        <w:instrText xml:space="preserve"> REF _Ref83125347 \r \h </w:instrText>
      </w:r>
      <w:r w:rsidR="00821907">
        <w:rPr>
          <w:rFonts w:cs="Arial"/>
          <w:szCs w:val="20"/>
          <w:lang w:eastAsia="ja-JP"/>
        </w:rPr>
      </w:r>
      <w:r w:rsidR="00821907">
        <w:rPr>
          <w:rFonts w:cs="Arial"/>
          <w:szCs w:val="20"/>
          <w:lang w:eastAsia="ja-JP"/>
        </w:rPr>
        <w:fldChar w:fldCharType="separate"/>
      </w:r>
      <w:r w:rsidR="00D725C3">
        <w:rPr>
          <w:rFonts w:cs="Arial"/>
          <w:szCs w:val="20"/>
          <w:lang w:eastAsia="ja-JP"/>
        </w:rPr>
        <w:t>[11]</w:t>
      </w:r>
      <w:r w:rsidR="00821907">
        <w:rPr>
          <w:rFonts w:cs="Arial"/>
          <w:szCs w:val="20"/>
          <w:lang w:eastAsia="ja-JP"/>
        </w:rPr>
        <w:fldChar w:fldCharType="end"/>
      </w:r>
      <w:r w:rsidR="00F52796">
        <w:rPr>
          <w:rFonts w:cs="Arial"/>
          <w:szCs w:val="20"/>
          <w:lang w:eastAsia="ja-JP"/>
        </w:rPr>
        <w:t xml:space="preserve">. Therefore, the gNB can schedule Msg4 in accordance with the </w:t>
      </w:r>
      <w:r w:rsidR="00486AD5">
        <w:rPr>
          <w:rFonts w:cs="Arial"/>
          <w:szCs w:val="20"/>
          <w:lang w:eastAsia="ja-JP"/>
        </w:rPr>
        <w:t xml:space="preserve">baseline </w:t>
      </w:r>
      <w:r w:rsidR="00F52796">
        <w:rPr>
          <w:rFonts w:cs="Arial"/>
          <w:szCs w:val="20"/>
          <w:lang w:eastAsia="ja-JP"/>
        </w:rPr>
        <w:t>maximum data rate capabilit</w:t>
      </w:r>
      <w:r w:rsidR="00391523">
        <w:rPr>
          <w:rFonts w:cs="Arial"/>
          <w:szCs w:val="20"/>
          <w:lang w:eastAsia="ja-JP"/>
        </w:rPr>
        <w:t>y</w:t>
      </w:r>
      <w:r w:rsidR="00F52796">
        <w:rPr>
          <w:rFonts w:cs="Arial"/>
          <w:szCs w:val="20"/>
          <w:lang w:eastAsia="ja-JP"/>
        </w:rPr>
        <w:t xml:space="preserve"> of the Redcap UEs.</w:t>
      </w:r>
      <w:r w:rsidR="004F55CA">
        <w:rPr>
          <w:rFonts w:cs="Arial"/>
          <w:szCs w:val="20"/>
          <w:lang w:eastAsia="ja-JP"/>
        </w:rPr>
        <w:t xml:space="preserve"> </w:t>
      </w:r>
      <w:r w:rsidR="00B96A54">
        <w:rPr>
          <w:rFonts w:cs="Arial"/>
          <w:szCs w:val="20"/>
          <w:lang w:eastAsia="ja-JP"/>
        </w:rPr>
        <w:t>It is also worth pointing out that the conditions related to data rate specified in Clause 5.1.3 of TS 38.214 should also be s</w:t>
      </w:r>
      <w:r w:rsidR="00AF2159">
        <w:rPr>
          <w:rFonts w:cs="Arial"/>
          <w:szCs w:val="20"/>
          <w:lang w:eastAsia="ja-JP"/>
        </w:rPr>
        <w:t>atisfied</w:t>
      </w:r>
      <w:r w:rsidR="00B96A54">
        <w:rPr>
          <w:rFonts w:cs="Arial"/>
          <w:szCs w:val="20"/>
          <w:lang w:eastAsia="ja-JP"/>
        </w:rPr>
        <w:t xml:space="preserve"> by RedCap UEs. </w:t>
      </w:r>
    </w:p>
    <w:p w14:paraId="030CFFAE" w14:textId="263E797E" w:rsidR="004F55CA" w:rsidRPr="005F297B" w:rsidRDefault="00D56D15" w:rsidP="005327AD">
      <w:pPr>
        <w:pStyle w:val="Observation"/>
      </w:pPr>
      <w:bookmarkStart w:id="15" w:name="_Toc84031248"/>
      <w:r>
        <w:rPr>
          <w:rFonts w:cs="Arial"/>
          <w:szCs w:val="20"/>
        </w:rPr>
        <w:t>It may not be feasible to completely remove the constraint for the RedCap UEs</w:t>
      </w:r>
      <w:r w:rsidR="005F297B">
        <w:rPr>
          <w:rFonts w:cs="Arial"/>
          <w:szCs w:val="20"/>
        </w:rPr>
        <w:t xml:space="preserve"> as it may </w:t>
      </w:r>
      <w:r>
        <w:rPr>
          <w:rFonts w:cs="Arial"/>
          <w:szCs w:val="20"/>
        </w:rPr>
        <w:t xml:space="preserve">impact the </w:t>
      </w:r>
      <w:r w:rsidR="00E153C6">
        <w:rPr>
          <w:rFonts w:cs="Arial"/>
          <w:szCs w:val="20"/>
        </w:rPr>
        <w:t>transmission</w:t>
      </w:r>
      <w:r>
        <w:rPr>
          <w:rFonts w:cs="Arial"/>
          <w:szCs w:val="20"/>
        </w:rPr>
        <w:t xml:space="preserve"> of messages transmitted before RedCap UEs are identified by the network in Msg1/Msg3.</w:t>
      </w:r>
      <w:bookmarkEnd w:id="15"/>
    </w:p>
    <w:p w14:paraId="4D869287" w14:textId="487657CE" w:rsidR="005F297B" w:rsidRPr="005F297B" w:rsidRDefault="005F297B" w:rsidP="005327AD">
      <w:pPr>
        <w:pStyle w:val="Observation"/>
      </w:pPr>
      <w:bookmarkStart w:id="16" w:name="_Toc84031249"/>
      <w:r>
        <w:rPr>
          <w:rFonts w:cs="Arial"/>
          <w:szCs w:val="20"/>
        </w:rPr>
        <w:t>The constraint can be relaxed for RedCap UEs without impacting messages transmitted before RedCap UE identification.</w:t>
      </w:r>
      <w:bookmarkEnd w:id="16"/>
    </w:p>
    <w:p w14:paraId="4987FE3D" w14:textId="384ED1CB" w:rsidR="007E7D42" w:rsidRPr="00950472" w:rsidRDefault="004F55CA" w:rsidP="00950472">
      <w:pPr>
        <w:jc w:val="both"/>
        <w:rPr>
          <w:rFonts w:cs="Arial"/>
          <w:szCs w:val="20"/>
          <w:lang w:eastAsia="ja-JP"/>
        </w:rPr>
      </w:pPr>
      <w:r>
        <w:rPr>
          <w:rFonts w:cs="Arial"/>
          <w:szCs w:val="20"/>
          <w:lang w:eastAsia="ja-JP"/>
        </w:rPr>
        <w:t>Based on the above considerations, we propose the following:</w:t>
      </w:r>
      <w:bookmarkStart w:id="17" w:name="_Toc79162848"/>
    </w:p>
    <w:p w14:paraId="2F19AE0C" w14:textId="66CFCBAC" w:rsidR="009C582B" w:rsidRDefault="00BE3A57" w:rsidP="009C582B">
      <w:pPr>
        <w:pStyle w:val="Proposal"/>
        <w:tabs>
          <w:tab w:val="num" w:pos="1304"/>
        </w:tabs>
      </w:pPr>
      <w:bookmarkStart w:id="18" w:name="_Toc84031281"/>
      <w:r>
        <w:t xml:space="preserve">Capture in RAN1’s reply to RAN2 LS in </w:t>
      </w:r>
      <w:r w:rsidRPr="00E86719">
        <w:t>R2-2109</w:t>
      </w:r>
      <w:bookmarkEnd w:id="17"/>
      <w:r>
        <w:t xml:space="preserve">198 that </w:t>
      </w:r>
      <w:r w:rsidRPr="008926CA">
        <w:t>L2 buffer size reduction</w:t>
      </w:r>
      <w:r>
        <w:t xml:space="preserve"> via relaxation of the </w:t>
      </w:r>
      <w:r w:rsidR="001A5676">
        <w:t xml:space="preserve">current </w:t>
      </w:r>
      <w:r>
        <w:t xml:space="preserve">constraint on </w:t>
      </w:r>
      <m:oMath>
        <m:sSubSup>
          <m:sSubSupPr>
            <m:ctrlPr>
              <w:rPr>
                <w:rFonts w:ascii="Cambria Math" w:hAnsi="Cambria Math"/>
                <w:i/>
                <w:iCs/>
                <w:lang w:val="en-GB"/>
              </w:rPr>
            </m:ctrlPr>
          </m:sSubSupPr>
          <m:e>
            <m:r>
              <m:rPr>
                <m:sty m:val="bi"/>
              </m:rPr>
              <w:rPr>
                <w:rFonts w:ascii="Cambria Math" w:hAnsi="Cambria Math"/>
                <w:lang w:val="en-GB"/>
              </w:rPr>
              <m:t>v</m:t>
            </m:r>
          </m:e>
          <m:sub>
            <m:r>
              <m:rPr>
                <m:sty m:val="bi"/>
              </m:rPr>
              <w:rPr>
                <w:rFonts w:ascii="Cambria Math" w:hAnsi="Cambria Math"/>
                <w:lang w:val="en-GB"/>
              </w:rPr>
              <m:t>Layers</m:t>
            </m:r>
          </m:sub>
          <m:sup>
            <m:r>
              <m:rPr>
                <m:sty m:val="bi"/>
              </m:rPr>
              <w:rPr>
                <w:rFonts w:ascii="Cambria Math" w:hAnsi="Cambria Math"/>
                <w:lang w:val="en-GB"/>
              </w:rPr>
              <m:t>(j)</m:t>
            </m:r>
          </m:sup>
        </m:sSubSup>
        <m:r>
          <m:rPr>
            <m:sty m:val="bi"/>
          </m:rPr>
          <w:rPr>
            <w:rFonts w:ascii="Cambria Math" w:hAnsi="Cambria Math"/>
            <w:lang w:val="en-GB"/>
          </w:rPr>
          <m:t>⋅</m:t>
        </m:r>
        <m:sSubSup>
          <m:sSubSupPr>
            <m:ctrlPr>
              <w:rPr>
                <w:rFonts w:ascii="Cambria Math" w:hAnsi="Cambria Math"/>
                <w:i/>
                <w:iCs/>
                <w:lang w:val="en-GB"/>
              </w:rPr>
            </m:ctrlPr>
          </m:sSubSupPr>
          <m:e>
            <m:r>
              <m:rPr>
                <m:sty m:val="bi"/>
              </m:rPr>
              <w:rPr>
                <w:rFonts w:ascii="Cambria Math" w:hAnsi="Cambria Math"/>
                <w:lang w:val="en-GB"/>
              </w:rPr>
              <m:t>Q</m:t>
            </m:r>
          </m:e>
          <m:sub>
            <m:r>
              <m:rPr>
                <m:sty m:val="bi"/>
              </m:rPr>
              <w:rPr>
                <w:rFonts w:ascii="Cambria Math" w:hAnsi="Cambria Math"/>
                <w:lang w:val="en-GB"/>
              </w:rPr>
              <m:t>m</m:t>
            </m:r>
          </m:sub>
          <m:sup>
            <m:d>
              <m:dPr>
                <m:ctrlPr>
                  <w:rPr>
                    <w:rFonts w:ascii="Cambria Math" w:hAnsi="Cambria Math"/>
                    <w:i/>
                    <w:iCs/>
                    <w:lang w:val="en-GB"/>
                  </w:rPr>
                </m:ctrlPr>
              </m:dPr>
              <m:e>
                <m:r>
                  <m:rPr>
                    <m:sty m:val="bi"/>
                  </m:rPr>
                  <w:rPr>
                    <w:rFonts w:ascii="Cambria Math" w:hAnsi="Cambria Math"/>
                    <w:lang w:val="en-GB"/>
                  </w:rPr>
                  <m:t>j</m:t>
                </m:r>
              </m:e>
            </m:d>
          </m:sup>
        </m:sSubSup>
        <m:r>
          <m:rPr>
            <m:sty m:val="bi"/>
          </m:rPr>
          <w:rPr>
            <w:rFonts w:ascii="Cambria Math" w:hAnsi="Cambria Math"/>
            <w:lang w:val="en-GB"/>
          </w:rPr>
          <m:t>⋅</m:t>
        </m:r>
        <m:sSup>
          <m:sSupPr>
            <m:ctrlPr>
              <w:rPr>
                <w:rFonts w:ascii="Cambria Math" w:hAnsi="Cambria Math"/>
                <w:iCs/>
                <w:lang w:val="en-GB"/>
              </w:rPr>
            </m:ctrlPr>
          </m:sSupPr>
          <m:e>
            <m:r>
              <m:rPr>
                <m:sty m:val="bi"/>
              </m:rPr>
              <w:rPr>
                <w:rFonts w:ascii="Cambria Math" w:hAnsi="Cambria Math"/>
                <w:lang w:val="en-GB"/>
              </w:rPr>
              <m:t>f</m:t>
            </m:r>
          </m:e>
          <m:sup>
            <m:d>
              <m:dPr>
                <m:ctrlPr>
                  <w:rPr>
                    <w:rFonts w:ascii="Cambria Math" w:hAnsi="Cambria Math"/>
                    <w:i/>
                    <w:iCs/>
                    <w:lang w:val="en-GB"/>
                  </w:rPr>
                </m:ctrlPr>
              </m:dPr>
              <m:e>
                <m:r>
                  <m:rPr>
                    <m:sty m:val="bi"/>
                  </m:rPr>
                  <w:rPr>
                    <w:rFonts w:ascii="Cambria Math" w:hAnsi="Cambria Math"/>
                    <w:lang w:val="en-GB"/>
                  </w:rPr>
                  <m:t>j</m:t>
                </m:r>
              </m:e>
            </m:d>
          </m:sup>
        </m:sSup>
      </m:oMath>
      <w:r>
        <w:t xml:space="preserve"> </w:t>
      </w:r>
      <w:r w:rsidRPr="008926CA">
        <w:t xml:space="preserve">is supported for </w:t>
      </w:r>
      <w:r>
        <w:t xml:space="preserve">RedCap UEs in </w:t>
      </w:r>
      <w:r w:rsidRPr="008926CA">
        <w:t>Rel-17</w:t>
      </w:r>
      <w:r w:rsidR="00083710">
        <w:t>.</w:t>
      </w:r>
      <w:bookmarkEnd w:id="18"/>
      <w:r>
        <w:t xml:space="preserve"> </w:t>
      </w:r>
    </w:p>
    <w:p w14:paraId="337DDF48" w14:textId="42D32014" w:rsidR="001A5676" w:rsidRDefault="001A5676" w:rsidP="001A5676">
      <w:pPr>
        <w:pStyle w:val="Proposal"/>
        <w:numPr>
          <w:ilvl w:val="2"/>
          <w:numId w:val="35"/>
        </w:numPr>
      </w:pPr>
      <w:bookmarkStart w:id="19" w:name="_Toc84031282"/>
      <w:r>
        <w:t xml:space="preserve">The component </w:t>
      </w:r>
      <m:oMath>
        <m:sSubSup>
          <m:sSubSupPr>
            <m:ctrlPr>
              <w:rPr>
                <w:rFonts w:ascii="Cambria Math" w:hAnsi="Cambria Math"/>
                <w:i/>
                <w:iCs/>
                <w:lang w:val="en-GB"/>
              </w:rPr>
            </m:ctrlPr>
          </m:sSubSupPr>
          <m:e>
            <m:r>
              <m:rPr>
                <m:sty m:val="bi"/>
              </m:rPr>
              <w:rPr>
                <w:rFonts w:ascii="Cambria Math" w:hAnsi="Cambria Math"/>
                <w:lang w:val="en-GB"/>
              </w:rPr>
              <m:t>v</m:t>
            </m:r>
          </m:e>
          <m:sub>
            <m:r>
              <m:rPr>
                <m:sty m:val="bi"/>
              </m:rPr>
              <w:rPr>
                <w:rFonts w:ascii="Cambria Math" w:hAnsi="Cambria Math"/>
                <w:lang w:val="en-GB"/>
              </w:rPr>
              <m:t>Layers</m:t>
            </m:r>
          </m:sub>
          <m:sup>
            <m:r>
              <m:rPr>
                <m:sty m:val="bi"/>
              </m:rPr>
              <w:rPr>
                <w:rFonts w:ascii="Cambria Math" w:hAnsi="Cambria Math"/>
                <w:lang w:val="en-GB"/>
              </w:rPr>
              <m:t>(j)</m:t>
            </m:r>
          </m:sup>
        </m:sSubSup>
        <m:r>
          <m:rPr>
            <m:sty m:val="bi"/>
          </m:rPr>
          <w:rPr>
            <w:rFonts w:ascii="Cambria Math" w:hAnsi="Cambria Math"/>
            <w:lang w:val="en-GB"/>
          </w:rPr>
          <m:t>⋅</m:t>
        </m:r>
        <m:sSubSup>
          <m:sSubSupPr>
            <m:ctrlPr>
              <w:rPr>
                <w:rFonts w:ascii="Cambria Math" w:hAnsi="Cambria Math"/>
                <w:i/>
                <w:iCs/>
                <w:lang w:val="en-GB"/>
              </w:rPr>
            </m:ctrlPr>
          </m:sSubSupPr>
          <m:e>
            <m:r>
              <m:rPr>
                <m:sty m:val="bi"/>
              </m:rPr>
              <w:rPr>
                <w:rFonts w:ascii="Cambria Math" w:hAnsi="Cambria Math"/>
                <w:lang w:val="en-GB"/>
              </w:rPr>
              <m:t>Q</m:t>
            </m:r>
          </m:e>
          <m:sub>
            <m:r>
              <m:rPr>
                <m:sty m:val="bi"/>
              </m:rPr>
              <w:rPr>
                <w:rFonts w:ascii="Cambria Math" w:hAnsi="Cambria Math"/>
                <w:lang w:val="en-GB"/>
              </w:rPr>
              <m:t>m</m:t>
            </m:r>
          </m:sub>
          <m:sup>
            <m:d>
              <m:dPr>
                <m:ctrlPr>
                  <w:rPr>
                    <w:rFonts w:ascii="Cambria Math" w:hAnsi="Cambria Math"/>
                    <w:i/>
                    <w:iCs/>
                    <w:lang w:val="en-GB"/>
                  </w:rPr>
                </m:ctrlPr>
              </m:dPr>
              <m:e>
                <m:r>
                  <m:rPr>
                    <m:sty m:val="bi"/>
                  </m:rPr>
                  <w:rPr>
                    <w:rFonts w:ascii="Cambria Math" w:hAnsi="Cambria Math"/>
                    <w:lang w:val="en-GB"/>
                  </w:rPr>
                  <m:t>j</m:t>
                </m:r>
              </m:e>
            </m:d>
          </m:sup>
        </m:sSubSup>
        <m:r>
          <m:rPr>
            <m:sty m:val="bi"/>
          </m:rPr>
          <w:rPr>
            <w:rFonts w:ascii="Cambria Math" w:hAnsi="Cambria Math"/>
            <w:lang w:val="en-GB"/>
          </w:rPr>
          <m:t>⋅</m:t>
        </m:r>
        <m:sSup>
          <m:sSupPr>
            <m:ctrlPr>
              <w:rPr>
                <w:rFonts w:ascii="Cambria Math" w:hAnsi="Cambria Math"/>
                <w:iCs/>
                <w:lang w:val="en-GB"/>
              </w:rPr>
            </m:ctrlPr>
          </m:sSupPr>
          <m:e>
            <m:r>
              <m:rPr>
                <m:sty m:val="bi"/>
              </m:rPr>
              <w:rPr>
                <w:rFonts w:ascii="Cambria Math" w:hAnsi="Cambria Math"/>
                <w:lang w:val="en-GB"/>
              </w:rPr>
              <m:t>f</m:t>
            </m:r>
          </m:e>
          <m:sup>
            <m:d>
              <m:dPr>
                <m:ctrlPr>
                  <w:rPr>
                    <w:rFonts w:ascii="Cambria Math" w:hAnsi="Cambria Math"/>
                    <w:i/>
                    <w:iCs/>
                    <w:lang w:val="en-GB"/>
                  </w:rPr>
                </m:ctrlPr>
              </m:dPr>
              <m:e>
                <m:r>
                  <m:rPr>
                    <m:sty m:val="bi"/>
                  </m:rPr>
                  <w:rPr>
                    <w:rFonts w:ascii="Cambria Math" w:hAnsi="Cambria Math"/>
                    <w:lang w:val="en-GB"/>
                  </w:rPr>
                  <m:t>j</m:t>
                </m:r>
              </m:e>
            </m:d>
          </m:sup>
        </m:sSup>
      </m:oMath>
      <w:r>
        <w:t xml:space="preserve"> is no smaller than </w:t>
      </w:r>
      <w:r w:rsidR="00570F38">
        <w:t>[1, or 1.5, or 2]</w:t>
      </w:r>
      <w:r w:rsidR="00950472">
        <w:t xml:space="preserve"> </w:t>
      </w:r>
      <w:r w:rsidR="006A3231">
        <w:t>in FR1</w:t>
      </w:r>
      <w:r>
        <w:t>.</w:t>
      </w:r>
      <w:bookmarkEnd w:id="19"/>
    </w:p>
    <w:p w14:paraId="2087CC77" w14:textId="5113C342" w:rsidR="006F3422" w:rsidRPr="00924FEC" w:rsidRDefault="001A5676" w:rsidP="00924FEC">
      <w:pPr>
        <w:pStyle w:val="Proposal"/>
        <w:numPr>
          <w:ilvl w:val="2"/>
          <w:numId w:val="35"/>
        </w:numPr>
      </w:pPr>
      <w:bookmarkStart w:id="20" w:name="_Toc84031283"/>
      <w:r>
        <w:t>The</w:t>
      </w:r>
      <w:r w:rsidRPr="008926CA">
        <w:t xml:space="preserve"> current scaling factor </w:t>
      </w:r>
      <w:r>
        <w:t xml:space="preserve">values </w:t>
      </w:r>
      <w:r w:rsidRPr="008926CA">
        <w:t xml:space="preserve">in TS 38.306 </w:t>
      </w:r>
      <w:r w:rsidR="00803B17">
        <w:t>are</w:t>
      </w:r>
      <w:r>
        <w:t xml:space="preserve"> reu</w:t>
      </w:r>
      <w:r w:rsidR="006A3231">
        <w:t>s</w:t>
      </w:r>
      <w:r>
        <w:t>ed.</w:t>
      </w:r>
      <w:bookmarkEnd w:id="20"/>
    </w:p>
    <w:p w14:paraId="3E62A6AB" w14:textId="76DBCEC2" w:rsidR="006F3422" w:rsidRPr="006F3422" w:rsidRDefault="006F3422" w:rsidP="00111C6C">
      <w:pPr>
        <w:jc w:val="both"/>
        <w:rPr>
          <w:lang w:eastAsia="ja-JP"/>
        </w:rPr>
      </w:pPr>
      <w:r w:rsidRPr="006F3422">
        <w:rPr>
          <w:lang w:eastAsia="ja-JP"/>
        </w:rPr>
        <w:t>Further conside</w:t>
      </w:r>
      <w:r>
        <w:rPr>
          <w:lang w:eastAsia="ja-JP"/>
        </w:rPr>
        <w:t>rations on the relaxation of the constraint may</w:t>
      </w:r>
      <w:r w:rsidR="000E3561">
        <w:rPr>
          <w:lang w:eastAsia="ja-JP"/>
        </w:rPr>
        <w:t xml:space="preserve"> </w:t>
      </w:r>
      <w:r>
        <w:rPr>
          <w:lang w:eastAsia="ja-JP"/>
        </w:rPr>
        <w:t>be needed when the maximum channel bandwidth on one carrier of a band is less</w:t>
      </w:r>
      <w:r w:rsidR="00F947F2">
        <w:rPr>
          <w:lang w:eastAsia="ja-JP"/>
        </w:rPr>
        <w:t xml:space="preserve"> than</w:t>
      </w:r>
      <w:r>
        <w:rPr>
          <w:lang w:eastAsia="ja-JP"/>
        </w:rPr>
        <w:t xml:space="preserve"> 20 </w:t>
      </w:r>
      <w:proofErr w:type="spellStart"/>
      <w:r>
        <w:rPr>
          <w:lang w:eastAsia="ja-JP"/>
        </w:rPr>
        <w:t>MHz.</w:t>
      </w:r>
      <w:proofErr w:type="spellEnd"/>
    </w:p>
    <w:p w14:paraId="37EB5693" w14:textId="7278BD05" w:rsidR="00C01F33" w:rsidRPr="00BA78F4" w:rsidRDefault="00680A6C" w:rsidP="00BA78F4">
      <w:pPr>
        <w:pStyle w:val="Heading1"/>
      </w:pPr>
      <w:bookmarkStart w:id="21" w:name="_Toc68636458"/>
      <w:bookmarkStart w:id="22" w:name="_Toc67669165"/>
      <w:bookmarkStart w:id="23" w:name="_Toc67770532"/>
      <w:bookmarkStart w:id="24" w:name="_Toc67669166"/>
      <w:bookmarkStart w:id="25" w:name="_Toc67669167"/>
      <w:bookmarkEnd w:id="21"/>
      <w:bookmarkEnd w:id="22"/>
      <w:bookmarkEnd w:id="23"/>
      <w:bookmarkEnd w:id="24"/>
      <w:bookmarkEnd w:id="25"/>
      <w:r>
        <w:t>5</w:t>
      </w:r>
      <w:r w:rsidR="005B7323" w:rsidRPr="00BA78F4">
        <w:tab/>
      </w:r>
      <w:r w:rsidR="00C01F33" w:rsidRPr="00BA78F4">
        <w:t>Conclusion</w:t>
      </w:r>
    </w:p>
    <w:p w14:paraId="5A650F21" w14:textId="5D8110FC" w:rsidR="008E065E" w:rsidRDefault="008E065E" w:rsidP="000C034E">
      <w:pPr>
        <w:pStyle w:val="BodyText"/>
        <w:rPr>
          <w:b/>
          <w:bCs/>
        </w:rPr>
      </w:pPr>
      <w:r>
        <w:t xml:space="preserve">In </w:t>
      </w:r>
      <w:r w:rsidR="007729A2">
        <w:t xml:space="preserve">the previous </w:t>
      </w:r>
      <w:r>
        <w:t>section</w:t>
      </w:r>
      <w:r w:rsidR="007729A2">
        <w:t>s</w:t>
      </w:r>
      <w:r w:rsidR="00D66329">
        <w:t>,</w:t>
      </w:r>
      <w:r w:rsidRPr="00CE0424">
        <w:t xml:space="preserve"> we </w:t>
      </w:r>
      <w:r>
        <w:t>made the following observations</w:t>
      </w:r>
      <w:r w:rsidRPr="00CE0424">
        <w:t>:</w:t>
      </w:r>
      <w:r w:rsidR="00C93814">
        <w:rPr>
          <w:b/>
          <w:bCs/>
        </w:rPr>
        <w:t xml:space="preserve"> </w:t>
      </w:r>
    </w:p>
    <w:p w14:paraId="6DED31A2" w14:textId="330437AB" w:rsidR="007727F3" w:rsidRPr="007727F3" w:rsidRDefault="00447CE8" w:rsidP="007727F3">
      <w:pPr>
        <w:pStyle w:val="TableofFigures"/>
        <w:tabs>
          <w:tab w:val="right" w:leader="dot" w:pos="9629"/>
        </w:tabs>
        <w:jc w:val="both"/>
        <w:rPr>
          <w:rFonts w:eastAsiaTheme="minorEastAsia" w:cs="Arial"/>
          <w:b w:val="0"/>
          <w:noProof/>
          <w:sz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84031239" w:history="1">
        <w:r w:rsidR="007727F3" w:rsidRPr="007727F3">
          <w:rPr>
            <w:rStyle w:val="Hyperlink"/>
            <w:rFonts w:cs="Arial"/>
            <w:noProof/>
            <w:lang w:val="en-GB"/>
          </w:rPr>
          <w:t>Observation 1</w:t>
        </w:r>
        <w:r w:rsidR="007727F3" w:rsidRPr="007727F3">
          <w:rPr>
            <w:rFonts w:eastAsiaTheme="minorEastAsia" w:cs="Arial"/>
            <w:b w:val="0"/>
            <w:noProof/>
            <w:sz w:val="22"/>
            <w:lang w:val="sv-SE" w:eastAsia="sv-SE"/>
          </w:rPr>
          <w:tab/>
        </w:r>
        <w:r w:rsidR="007727F3" w:rsidRPr="007727F3">
          <w:rPr>
            <w:rStyle w:val="Hyperlink"/>
            <w:rFonts w:cs="Arial"/>
            <w:noProof/>
          </w:rPr>
          <w:t xml:space="preserve">There are no critical open issues remaining in RAN1 for </w:t>
        </w:r>
        <w:r w:rsidR="007727F3" w:rsidRPr="007727F3">
          <w:rPr>
            <w:rStyle w:val="Hyperlink"/>
            <w:rFonts w:cs="Arial"/>
            <w:noProof/>
            <w:lang w:val="en-GB"/>
          </w:rPr>
          <w:t xml:space="preserve">the objectives on </w:t>
        </w:r>
        <w:r w:rsidR="007727F3" w:rsidRPr="007727F3">
          <w:rPr>
            <w:rStyle w:val="Hyperlink"/>
            <w:rFonts w:cs="Arial"/>
            <w:noProof/>
          </w:rPr>
          <w:t xml:space="preserve">reduced maximum number of DL MIMO layers and </w:t>
        </w:r>
        <w:r w:rsidR="007727F3" w:rsidRPr="007727F3">
          <w:rPr>
            <w:rStyle w:val="Hyperlink"/>
            <w:rFonts w:cs="Arial"/>
            <w:noProof/>
            <w:lang w:val="en-GB"/>
          </w:rPr>
          <w:t>relaxed maximum modulation order.</w:t>
        </w:r>
      </w:hyperlink>
    </w:p>
    <w:p w14:paraId="3F960179" w14:textId="62A70C0E" w:rsidR="007727F3" w:rsidRPr="007727F3" w:rsidRDefault="00477214" w:rsidP="007727F3">
      <w:pPr>
        <w:pStyle w:val="TableofFigures"/>
        <w:tabs>
          <w:tab w:val="right" w:leader="dot" w:pos="9629"/>
        </w:tabs>
        <w:jc w:val="both"/>
        <w:rPr>
          <w:rFonts w:eastAsiaTheme="minorEastAsia" w:cs="Arial"/>
          <w:b w:val="0"/>
          <w:noProof/>
          <w:sz w:val="22"/>
          <w:lang w:val="sv-SE" w:eastAsia="sv-SE"/>
        </w:rPr>
      </w:pPr>
      <w:hyperlink w:anchor="_Toc84031240" w:history="1">
        <w:r w:rsidR="007727F3" w:rsidRPr="007727F3">
          <w:rPr>
            <w:rStyle w:val="Hyperlink"/>
            <w:rFonts w:cs="Arial"/>
            <w:noProof/>
          </w:rPr>
          <w:t>Observation 2</w:t>
        </w:r>
        <w:r w:rsidR="007727F3" w:rsidRPr="007727F3">
          <w:rPr>
            <w:rFonts w:eastAsiaTheme="minorEastAsia" w:cs="Arial"/>
            <w:b w:val="0"/>
            <w:noProof/>
            <w:sz w:val="22"/>
            <w:lang w:val="sv-SE" w:eastAsia="sv-SE"/>
          </w:rPr>
          <w:tab/>
        </w:r>
        <w:r w:rsidR="007727F3" w:rsidRPr="007727F3">
          <w:rPr>
            <w:rStyle w:val="Hyperlink"/>
            <w:rFonts w:cs="Arial"/>
            <w:noProof/>
          </w:rPr>
          <w:t>RAN2 has sent an LS to RAN1 during RAN2#115-e, wherein the action for RAN1 is to discuss L2 buffer size reduction and provide feedback to RAN2.</w:t>
        </w:r>
      </w:hyperlink>
    </w:p>
    <w:p w14:paraId="78C34EE7" w14:textId="65A29F5A" w:rsidR="007727F3" w:rsidRPr="007727F3" w:rsidRDefault="00477214" w:rsidP="007727F3">
      <w:pPr>
        <w:pStyle w:val="TableofFigures"/>
        <w:tabs>
          <w:tab w:val="right" w:leader="dot" w:pos="9629"/>
        </w:tabs>
        <w:jc w:val="both"/>
        <w:rPr>
          <w:rFonts w:eastAsiaTheme="minorEastAsia" w:cs="Arial"/>
          <w:b w:val="0"/>
          <w:noProof/>
          <w:sz w:val="22"/>
          <w:lang w:val="sv-SE" w:eastAsia="sv-SE"/>
        </w:rPr>
      </w:pPr>
      <w:hyperlink w:anchor="_Toc84031241" w:history="1">
        <w:r w:rsidR="007727F3" w:rsidRPr="007727F3">
          <w:rPr>
            <w:rStyle w:val="Hyperlink"/>
            <w:rFonts w:cs="Arial"/>
            <w:noProof/>
          </w:rPr>
          <w:t>Observation 3</w:t>
        </w:r>
        <w:r w:rsidR="007727F3" w:rsidRPr="007727F3">
          <w:rPr>
            <w:rFonts w:eastAsiaTheme="minorEastAsia" w:cs="Arial"/>
            <w:b w:val="0"/>
            <w:noProof/>
            <w:sz w:val="22"/>
            <w:lang w:val="sv-SE" w:eastAsia="sv-SE"/>
          </w:rPr>
          <w:tab/>
        </w:r>
        <w:r w:rsidR="007727F3" w:rsidRPr="007727F3">
          <w:rPr>
            <w:rStyle w:val="Hyperlink"/>
            <w:rFonts w:cs="Arial"/>
            <w:noProof/>
          </w:rPr>
          <w:t>Reduction of L2 buffer size requirements will help to reduce memory cost for RedCap UEs.</w:t>
        </w:r>
      </w:hyperlink>
    </w:p>
    <w:p w14:paraId="77B6ECD9" w14:textId="5D6B01B1" w:rsidR="007727F3" w:rsidRPr="007727F3" w:rsidRDefault="00477214" w:rsidP="007727F3">
      <w:pPr>
        <w:pStyle w:val="TableofFigures"/>
        <w:tabs>
          <w:tab w:val="right" w:leader="dot" w:pos="9629"/>
        </w:tabs>
        <w:jc w:val="both"/>
        <w:rPr>
          <w:rFonts w:eastAsiaTheme="minorEastAsia" w:cs="Arial"/>
          <w:b w:val="0"/>
          <w:noProof/>
          <w:sz w:val="22"/>
          <w:lang w:val="sv-SE" w:eastAsia="sv-SE"/>
        </w:rPr>
      </w:pPr>
      <w:hyperlink w:anchor="_Toc84031242" w:history="1">
        <w:r w:rsidR="007727F3" w:rsidRPr="007727F3">
          <w:rPr>
            <w:rStyle w:val="Hyperlink"/>
            <w:rFonts w:cs="Arial"/>
            <w:noProof/>
          </w:rPr>
          <w:t>Observation 4</w:t>
        </w:r>
        <w:r w:rsidR="007727F3" w:rsidRPr="007727F3">
          <w:rPr>
            <w:rFonts w:eastAsiaTheme="minorEastAsia" w:cs="Arial"/>
            <w:b w:val="0"/>
            <w:noProof/>
            <w:sz w:val="22"/>
            <w:lang w:val="sv-SE" w:eastAsia="sv-SE"/>
          </w:rPr>
          <w:tab/>
        </w:r>
        <w:r w:rsidR="007727F3" w:rsidRPr="007727F3">
          <w:rPr>
            <w:rStyle w:val="Hyperlink"/>
            <w:rFonts w:cs="Arial"/>
            <w:noProof/>
          </w:rPr>
          <w:t>The L2 buffer size depends on the maximum data rate supported by the UE in DL and UL, and thus, the L2 buffer size can be reduced if the maximum data rate supported by the UE is reduced.</w:t>
        </w:r>
      </w:hyperlink>
    </w:p>
    <w:p w14:paraId="3FA947A1" w14:textId="6D18296E" w:rsidR="007727F3" w:rsidRPr="007727F3" w:rsidRDefault="00477214" w:rsidP="007727F3">
      <w:pPr>
        <w:pStyle w:val="TableofFigures"/>
        <w:tabs>
          <w:tab w:val="right" w:leader="dot" w:pos="9629"/>
        </w:tabs>
        <w:jc w:val="both"/>
        <w:rPr>
          <w:rFonts w:eastAsiaTheme="minorEastAsia" w:cs="Arial"/>
          <w:b w:val="0"/>
          <w:noProof/>
          <w:sz w:val="22"/>
          <w:lang w:val="sv-SE" w:eastAsia="sv-SE"/>
        </w:rPr>
      </w:pPr>
      <w:hyperlink w:anchor="_Toc84031243" w:history="1">
        <w:r w:rsidR="007727F3" w:rsidRPr="007727F3">
          <w:rPr>
            <w:rStyle w:val="Hyperlink"/>
            <w:rFonts w:cs="Arial"/>
            <w:noProof/>
          </w:rPr>
          <w:t>Observation 5</w:t>
        </w:r>
        <w:r w:rsidR="007727F3" w:rsidRPr="007727F3">
          <w:rPr>
            <w:rFonts w:eastAsiaTheme="minorEastAsia" w:cs="Arial"/>
            <w:b w:val="0"/>
            <w:noProof/>
            <w:sz w:val="22"/>
            <w:lang w:val="sv-SE" w:eastAsia="sv-SE"/>
          </w:rPr>
          <w:tab/>
        </w:r>
        <w:r w:rsidR="007727F3" w:rsidRPr="007727F3">
          <w:rPr>
            <w:rStyle w:val="Hyperlink"/>
            <w:rFonts w:cs="Arial"/>
            <w:noProof/>
          </w:rPr>
          <w:t>The peak rate scaling factor (</w:t>
        </w:r>
        <w:r w:rsidR="007727F3" w:rsidRPr="007727F3">
          <w:rPr>
            <w:rStyle w:val="Hyperlink"/>
            <w:rFonts w:cs="Arial"/>
            <w:i/>
            <w:iCs/>
            <w:noProof/>
          </w:rPr>
          <w:t>scalingFactor</w:t>
        </w:r>
        <w:r w:rsidR="007727F3" w:rsidRPr="007727F3">
          <w:rPr>
            <w:rStyle w:val="Hyperlink"/>
            <w:rFonts w:cs="Arial"/>
            <w:noProof/>
          </w:rPr>
          <w:t xml:space="preserve">) </w:t>
        </w:r>
        <w:r w:rsidR="007727F3" w:rsidRPr="007727F3">
          <w:rPr>
            <w:rStyle w:val="Hyperlink"/>
            <w:rFonts w:cs="Arial"/>
            <w:iCs/>
            <w:noProof/>
          </w:rPr>
          <w:t xml:space="preserve">is applied to scale down the maximum data rate supported by the UE, </w:t>
        </w:r>
        <w:r w:rsidR="007727F3" w:rsidRPr="007727F3">
          <w:rPr>
            <w:rStyle w:val="Hyperlink"/>
            <w:rFonts w:cs="Arial"/>
            <w:noProof/>
          </w:rPr>
          <w:t>to reflect the potential mismatch between its RF and baseband processing capabilities.</w:t>
        </w:r>
      </w:hyperlink>
    </w:p>
    <w:p w14:paraId="5C2DBCA2" w14:textId="69B66247" w:rsidR="007727F3" w:rsidRPr="007727F3" w:rsidRDefault="00477214" w:rsidP="007727F3">
      <w:pPr>
        <w:pStyle w:val="TableofFigures"/>
        <w:tabs>
          <w:tab w:val="right" w:leader="dot" w:pos="9629"/>
        </w:tabs>
        <w:jc w:val="both"/>
        <w:rPr>
          <w:rFonts w:eastAsiaTheme="minorEastAsia" w:cs="Arial"/>
          <w:b w:val="0"/>
          <w:noProof/>
          <w:sz w:val="22"/>
          <w:lang w:val="sv-SE" w:eastAsia="sv-SE"/>
        </w:rPr>
      </w:pPr>
      <w:hyperlink w:anchor="_Toc84031244" w:history="1">
        <w:r w:rsidR="007727F3" w:rsidRPr="007727F3">
          <w:rPr>
            <w:rStyle w:val="Hyperlink"/>
            <w:rFonts w:cs="Arial"/>
            <w:noProof/>
          </w:rPr>
          <w:t>Observation 6</w:t>
        </w:r>
        <w:r w:rsidR="007727F3" w:rsidRPr="007727F3">
          <w:rPr>
            <w:rFonts w:eastAsiaTheme="minorEastAsia" w:cs="Arial"/>
            <w:b w:val="0"/>
            <w:noProof/>
            <w:sz w:val="22"/>
            <w:lang w:val="sv-SE" w:eastAsia="sv-SE"/>
          </w:rPr>
          <w:tab/>
        </w:r>
        <w:r w:rsidR="007727F3" w:rsidRPr="007727F3">
          <w:rPr>
            <w:rStyle w:val="Hyperlink"/>
            <w:rFonts w:cs="Arial"/>
            <w:noProof/>
          </w:rPr>
          <w:t xml:space="preserve">In addition to the scaling factor, an NR UE can also indicate its maximum data rate capability using the parameter for </w:t>
        </w:r>
        <w:r w:rsidR="007727F3" w:rsidRPr="007727F3">
          <w:rPr>
            <w:rStyle w:val="Hyperlink"/>
            <w:rFonts w:cs="Arial"/>
            <w:iCs/>
            <w:noProof/>
          </w:rPr>
          <w:t>maximum supported modulation order (</w:t>
        </w:r>
        <w:r w:rsidR="007727F3" w:rsidRPr="007727F3">
          <w:rPr>
            <w:rStyle w:val="Hyperlink"/>
            <w:rFonts w:cs="Arial"/>
            <w:i/>
            <w:noProof/>
          </w:rPr>
          <w:t>supportedModulationOrderDL</w:t>
        </w:r>
        <w:r w:rsidR="007727F3" w:rsidRPr="007727F3">
          <w:rPr>
            <w:rStyle w:val="Hyperlink"/>
            <w:rFonts w:cs="Arial"/>
            <w:iCs/>
            <w:noProof/>
          </w:rPr>
          <w:t xml:space="preserve"> and </w:t>
        </w:r>
        <w:r w:rsidR="007727F3" w:rsidRPr="007727F3">
          <w:rPr>
            <w:rStyle w:val="Hyperlink"/>
            <w:rFonts w:cs="Arial"/>
            <w:i/>
            <w:noProof/>
          </w:rPr>
          <w:t>supportedModulationOrderUL</w:t>
        </w:r>
        <w:r w:rsidR="007727F3" w:rsidRPr="007727F3">
          <w:rPr>
            <w:rStyle w:val="Hyperlink"/>
            <w:rFonts w:cs="Arial"/>
            <w:iCs/>
            <w:noProof/>
          </w:rPr>
          <w:t xml:space="preserve">). </w:t>
        </w:r>
        <w:r w:rsidR="007727F3" w:rsidRPr="007727F3">
          <w:rPr>
            <w:rStyle w:val="Hyperlink"/>
            <w:rFonts w:cs="Arial"/>
            <w:noProof/>
          </w:rPr>
          <w:t>This parameter concerns only the modulation order assumed in the maximum data rate calculations. The network may still use a modulation order higher than the value indicated by this field while scheduling the UE.</w:t>
        </w:r>
      </w:hyperlink>
    </w:p>
    <w:p w14:paraId="61AA8830" w14:textId="39CA4E56" w:rsidR="007727F3" w:rsidRPr="007727F3" w:rsidRDefault="00477214" w:rsidP="007727F3">
      <w:pPr>
        <w:pStyle w:val="TableofFigures"/>
        <w:tabs>
          <w:tab w:val="right" w:leader="dot" w:pos="9629"/>
        </w:tabs>
        <w:jc w:val="both"/>
        <w:rPr>
          <w:rFonts w:eastAsiaTheme="minorEastAsia" w:cs="Arial"/>
          <w:b w:val="0"/>
          <w:noProof/>
          <w:sz w:val="22"/>
          <w:lang w:val="sv-SE" w:eastAsia="sv-SE"/>
        </w:rPr>
      </w:pPr>
      <w:hyperlink w:anchor="_Toc84031245" w:history="1">
        <w:r w:rsidR="007727F3" w:rsidRPr="007727F3">
          <w:rPr>
            <w:rStyle w:val="Hyperlink"/>
            <w:rFonts w:cs="Arial"/>
            <w:noProof/>
          </w:rPr>
          <w:t>Observation 7</w:t>
        </w:r>
        <w:r w:rsidR="007727F3" w:rsidRPr="007727F3">
          <w:rPr>
            <w:rFonts w:eastAsiaTheme="minorEastAsia" w:cs="Arial"/>
            <w:b w:val="0"/>
            <w:noProof/>
            <w:sz w:val="22"/>
            <w:lang w:val="sv-SE" w:eastAsia="sv-SE"/>
          </w:rPr>
          <w:tab/>
        </w:r>
        <w:r w:rsidR="007727F3" w:rsidRPr="007727F3">
          <w:rPr>
            <w:rStyle w:val="Hyperlink"/>
            <w:rFonts w:cs="Arial"/>
            <w:noProof/>
          </w:rPr>
          <w:t>The maximum data rate can be scaled down substantially already if the UE indicates low values for the scaling factor and the maximum supported modulation order.</w:t>
        </w:r>
      </w:hyperlink>
    </w:p>
    <w:p w14:paraId="66378482" w14:textId="7FF9D7A6" w:rsidR="007727F3" w:rsidRPr="007727F3" w:rsidRDefault="00477214" w:rsidP="007727F3">
      <w:pPr>
        <w:pStyle w:val="TableofFigures"/>
        <w:tabs>
          <w:tab w:val="right" w:leader="dot" w:pos="9629"/>
        </w:tabs>
        <w:jc w:val="both"/>
        <w:rPr>
          <w:rFonts w:eastAsiaTheme="minorEastAsia" w:cs="Arial"/>
          <w:b w:val="0"/>
          <w:noProof/>
          <w:sz w:val="22"/>
          <w:lang w:val="sv-SE" w:eastAsia="sv-SE"/>
        </w:rPr>
      </w:pPr>
      <w:hyperlink w:anchor="_Toc84031246" w:history="1">
        <w:r w:rsidR="007727F3" w:rsidRPr="007727F3">
          <w:rPr>
            <w:rStyle w:val="Hyperlink"/>
            <w:rFonts w:cs="Arial"/>
            <w:noProof/>
          </w:rPr>
          <w:t>Observation 8</w:t>
        </w:r>
        <w:r w:rsidR="007727F3" w:rsidRPr="007727F3">
          <w:rPr>
            <w:rFonts w:eastAsiaTheme="minorEastAsia" w:cs="Arial"/>
            <w:b w:val="0"/>
            <w:noProof/>
            <w:sz w:val="22"/>
            <w:lang w:val="sv-SE" w:eastAsia="sv-SE"/>
          </w:rPr>
          <w:tab/>
        </w:r>
        <w:r w:rsidR="007727F3" w:rsidRPr="007727F3">
          <w:rPr>
            <w:rStyle w:val="Hyperlink"/>
            <w:rFonts w:cs="Arial"/>
            <w:noProof/>
          </w:rPr>
          <w:t>There is a “constraint” in TS 38.306 that the component</w:t>
        </w:r>
        <w:r w:rsidR="007727F3" w:rsidRPr="007727F3">
          <w:rPr>
            <w:rStyle w:val="Hyperlink"/>
            <w:rFonts w:cs="Arial"/>
            <w:iCs/>
            <w:noProof/>
          </w:rPr>
          <w:t xml:space="preserve"> </w:t>
        </w:r>
        <m:oMath>
          <m:sSubSup>
            <m:sSubSupPr>
              <m:ctrlPr>
                <w:rPr>
                  <w:rFonts w:ascii="Cambria Math" w:hAnsi="Cambria Math"/>
                  <w:i/>
                  <w:iCs/>
                  <w:lang w:val="en-GB"/>
                </w:rPr>
              </m:ctrlPr>
            </m:sSubSupPr>
            <m:e>
              <m:r>
                <m:rPr>
                  <m:sty m:val="bi"/>
                </m:rPr>
                <w:rPr>
                  <w:rFonts w:ascii="Cambria Math" w:hAnsi="Cambria Math"/>
                  <w:lang w:val="en-GB"/>
                </w:rPr>
                <m:t>v</m:t>
              </m:r>
            </m:e>
            <m:sub>
              <m:r>
                <m:rPr>
                  <m:sty m:val="bi"/>
                </m:rPr>
                <w:rPr>
                  <w:rFonts w:ascii="Cambria Math" w:hAnsi="Cambria Math"/>
                  <w:lang w:val="en-GB"/>
                </w:rPr>
                <m:t>Layers</m:t>
              </m:r>
            </m:sub>
            <m:sup>
              <m:r>
                <m:rPr>
                  <m:sty m:val="bi"/>
                </m:rPr>
                <w:rPr>
                  <w:rFonts w:ascii="Cambria Math" w:hAnsi="Cambria Math"/>
                  <w:lang w:val="en-GB"/>
                </w:rPr>
                <m:t>(j)</m:t>
              </m:r>
            </m:sup>
          </m:sSubSup>
          <m:r>
            <m:rPr>
              <m:sty m:val="bi"/>
            </m:rPr>
            <w:rPr>
              <w:rFonts w:ascii="Cambria Math" w:hAnsi="Cambria Math"/>
              <w:lang w:val="en-GB"/>
            </w:rPr>
            <m:t>⋅</m:t>
          </m:r>
          <m:sSubSup>
            <m:sSubSupPr>
              <m:ctrlPr>
                <w:rPr>
                  <w:rFonts w:ascii="Cambria Math" w:hAnsi="Cambria Math"/>
                  <w:i/>
                  <w:iCs/>
                  <w:lang w:val="en-GB"/>
                </w:rPr>
              </m:ctrlPr>
            </m:sSubSupPr>
            <m:e>
              <m:r>
                <m:rPr>
                  <m:sty m:val="bi"/>
                </m:rPr>
                <w:rPr>
                  <w:rFonts w:ascii="Cambria Math" w:hAnsi="Cambria Math"/>
                  <w:lang w:val="en-GB"/>
                </w:rPr>
                <m:t>Q</m:t>
              </m:r>
            </m:e>
            <m:sub>
              <m:r>
                <m:rPr>
                  <m:sty m:val="bi"/>
                </m:rPr>
                <w:rPr>
                  <w:rFonts w:ascii="Cambria Math" w:hAnsi="Cambria Math"/>
                  <w:lang w:val="en-GB"/>
                </w:rPr>
                <m:t>m</m:t>
              </m:r>
            </m:sub>
            <m:sup>
              <m:d>
                <m:dPr>
                  <m:ctrlPr>
                    <w:rPr>
                      <w:rFonts w:ascii="Cambria Math" w:hAnsi="Cambria Math"/>
                      <w:i/>
                      <w:iCs/>
                      <w:lang w:val="en-GB"/>
                    </w:rPr>
                  </m:ctrlPr>
                </m:dPr>
                <m:e>
                  <m:r>
                    <m:rPr>
                      <m:sty m:val="bi"/>
                    </m:rPr>
                    <w:rPr>
                      <w:rFonts w:ascii="Cambria Math" w:hAnsi="Cambria Math"/>
                      <w:lang w:val="en-GB"/>
                    </w:rPr>
                    <m:t>j</m:t>
                  </m:r>
                </m:e>
              </m:d>
            </m:sup>
          </m:sSubSup>
          <m:r>
            <m:rPr>
              <m:sty m:val="bi"/>
            </m:rPr>
            <w:rPr>
              <w:rFonts w:ascii="Cambria Math" w:hAnsi="Cambria Math"/>
              <w:lang w:val="en-GB"/>
            </w:rPr>
            <m:t>⋅</m:t>
          </m:r>
          <m:sSup>
            <m:sSupPr>
              <m:ctrlPr>
                <w:rPr>
                  <w:rFonts w:ascii="Cambria Math" w:hAnsi="Cambria Math"/>
                  <w:iCs/>
                  <w:lang w:val="en-GB"/>
                </w:rPr>
              </m:ctrlPr>
            </m:sSupPr>
            <m:e>
              <m:r>
                <m:rPr>
                  <m:sty m:val="bi"/>
                </m:rPr>
                <w:rPr>
                  <w:rFonts w:ascii="Cambria Math" w:hAnsi="Cambria Math"/>
                  <w:lang w:val="en-GB"/>
                </w:rPr>
                <m:t>f</m:t>
              </m:r>
            </m:e>
            <m:sup>
              <m:d>
                <m:dPr>
                  <m:ctrlPr>
                    <w:rPr>
                      <w:rFonts w:ascii="Cambria Math" w:hAnsi="Cambria Math"/>
                      <w:i/>
                      <w:iCs/>
                      <w:lang w:val="en-GB"/>
                    </w:rPr>
                  </m:ctrlPr>
                </m:dPr>
                <m:e>
                  <m:r>
                    <m:rPr>
                      <m:sty m:val="bi"/>
                    </m:rPr>
                    <w:rPr>
                      <w:rFonts w:ascii="Cambria Math" w:hAnsi="Cambria Math"/>
                      <w:lang w:val="en-GB"/>
                    </w:rPr>
                    <m:t>j</m:t>
                  </m:r>
                </m:e>
              </m:d>
            </m:sup>
          </m:sSup>
        </m:oMath>
        <w:r w:rsidR="007727F3" w:rsidRPr="007727F3">
          <w:rPr>
            <w:rStyle w:val="Hyperlink"/>
            <w:rFonts w:cs="Arial"/>
            <w:iCs/>
            <w:noProof/>
            <w:lang w:val="en-GB"/>
          </w:rPr>
          <w:t xml:space="preserve">, i.e., </w:t>
        </w:r>
        <w:r w:rsidR="007727F3" w:rsidRPr="007727F3">
          <w:rPr>
            <w:rStyle w:val="Hyperlink"/>
            <w:rFonts w:cs="Arial"/>
            <w:iCs/>
            <w:noProof/>
          </w:rPr>
          <w:t>the product of the maximum number of supported MIMO layers, the maximum supported modulation order and the scaling factor, should be no smaller than 4 for NR SA single carrier operation.</w:t>
        </w:r>
      </w:hyperlink>
    </w:p>
    <w:p w14:paraId="7AE35EB7" w14:textId="729FA0ED" w:rsidR="007727F3" w:rsidRPr="007727F3" w:rsidRDefault="00477214" w:rsidP="007727F3">
      <w:pPr>
        <w:pStyle w:val="TableofFigures"/>
        <w:tabs>
          <w:tab w:val="right" w:leader="dot" w:pos="9629"/>
        </w:tabs>
        <w:jc w:val="both"/>
        <w:rPr>
          <w:rFonts w:eastAsiaTheme="minorEastAsia" w:cs="Arial"/>
          <w:b w:val="0"/>
          <w:noProof/>
          <w:sz w:val="22"/>
          <w:lang w:val="sv-SE" w:eastAsia="sv-SE"/>
        </w:rPr>
      </w:pPr>
      <w:hyperlink w:anchor="_Toc84031247" w:history="1">
        <w:r w:rsidR="007727F3" w:rsidRPr="007727F3">
          <w:rPr>
            <w:rStyle w:val="Hyperlink"/>
            <w:rFonts w:cs="Arial"/>
            <w:noProof/>
          </w:rPr>
          <w:t>Observation 9</w:t>
        </w:r>
        <w:r w:rsidR="007727F3" w:rsidRPr="007727F3">
          <w:rPr>
            <w:rFonts w:eastAsiaTheme="minorEastAsia" w:cs="Arial"/>
            <w:b w:val="0"/>
            <w:noProof/>
            <w:sz w:val="22"/>
            <w:lang w:val="sv-SE" w:eastAsia="sv-SE"/>
          </w:rPr>
          <w:tab/>
        </w:r>
        <w:r w:rsidR="007727F3" w:rsidRPr="007727F3">
          <w:rPr>
            <w:rStyle w:val="Hyperlink"/>
            <w:rFonts w:cs="Arial"/>
            <w:noProof/>
          </w:rPr>
          <w:t>Relaxation of the constraint</w:t>
        </w:r>
        <w:r w:rsidR="007727F3" w:rsidRPr="007727F3">
          <w:rPr>
            <w:rStyle w:val="Hyperlink"/>
            <w:rFonts w:cs="Arial"/>
            <w:iCs/>
            <w:noProof/>
          </w:rPr>
          <w:t xml:space="preserve"> in TS 38.306 is a clean and straightforward way to lower maximum data rate and L2 buffer size requirements for RedCap UEs.</w:t>
        </w:r>
      </w:hyperlink>
    </w:p>
    <w:p w14:paraId="7FB59D78" w14:textId="63C87D8E" w:rsidR="007727F3" w:rsidRPr="007727F3" w:rsidRDefault="00477214" w:rsidP="007727F3">
      <w:pPr>
        <w:pStyle w:val="TableofFigures"/>
        <w:tabs>
          <w:tab w:val="right" w:leader="dot" w:pos="9629"/>
        </w:tabs>
        <w:jc w:val="both"/>
        <w:rPr>
          <w:rFonts w:eastAsiaTheme="minorEastAsia" w:cs="Arial"/>
          <w:b w:val="0"/>
          <w:noProof/>
          <w:sz w:val="22"/>
          <w:lang w:val="sv-SE" w:eastAsia="sv-SE"/>
        </w:rPr>
      </w:pPr>
      <w:hyperlink w:anchor="_Toc84031248" w:history="1">
        <w:r w:rsidR="007727F3" w:rsidRPr="007727F3">
          <w:rPr>
            <w:rStyle w:val="Hyperlink"/>
            <w:rFonts w:cs="Arial"/>
            <w:noProof/>
          </w:rPr>
          <w:t>Observation 10</w:t>
        </w:r>
        <w:r w:rsidR="007727F3" w:rsidRPr="007727F3">
          <w:rPr>
            <w:rFonts w:eastAsiaTheme="minorEastAsia" w:cs="Arial"/>
            <w:b w:val="0"/>
            <w:noProof/>
            <w:sz w:val="22"/>
            <w:lang w:val="sv-SE" w:eastAsia="sv-SE"/>
          </w:rPr>
          <w:tab/>
        </w:r>
        <w:r w:rsidR="007727F3" w:rsidRPr="007727F3">
          <w:rPr>
            <w:rStyle w:val="Hyperlink"/>
            <w:rFonts w:cs="Arial"/>
            <w:noProof/>
          </w:rPr>
          <w:t>It may not be feasible to completely remove the constraint for the RedCap UEs as it may impact the transmission of messages transmitted before RedCap UEs are identified by the network in Msg1/Msg3.</w:t>
        </w:r>
      </w:hyperlink>
    </w:p>
    <w:p w14:paraId="756702B2" w14:textId="27D440FF" w:rsidR="007727F3" w:rsidRPr="007727F3" w:rsidRDefault="00477214" w:rsidP="007727F3">
      <w:pPr>
        <w:pStyle w:val="TableofFigures"/>
        <w:tabs>
          <w:tab w:val="right" w:leader="dot" w:pos="9629"/>
        </w:tabs>
        <w:jc w:val="both"/>
        <w:rPr>
          <w:rFonts w:eastAsiaTheme="minorEastAsia" w:cs="Arial"/>
          <w:b w:val="0"/>
          <w:noProof/>
          <w:sz w:val="22"/>
          <w:lang w:val="sv-SE" w:eastAsia="sv-SE"/>
        </w:rPr>
      </w:pPr>
      <w:hyperlink w:anchor="_Toc84031249" w:history="1">
        <w:r w:rsidR="007727F3" w:rsidRPr="007727F3">
          <w:rPr>
            <w:rStyle w:val="Hyperlink"/>
            <w:rFonts w:cs="Arial"/>
            <w:noProof/>
          </w:rPr>
          <w:t>Observation 11</w:t>
        </w:r>
        <w:r w:rsidR="007727F3" w:rsidRPr="007727F3">
          <w:rPr>
            <w:rFonts w:eastAsiaTheme="minorEastAsia" w:cs="Arial"/>
            <w:b w:val="0"/>
            <w:noProof/>
            <w:sz w:val="22"/>
            <w:lang w:val="sv-SE" w:eastAsia="sv-SE"/>
          </w:rPr>
          <w:tab/>
        </w:r>
        <w:r w:rsidR="007727F3" w:rsidRPr="007727F3">
          <w:rPr>
            <w:rStyle w:val="Hyperlink"/>
            <w:rFonts w:cs="Arial"/>
            <w:noProof/>
          </w:rPr>
          <w:t>The constraint can be relaxed for RedCap UEs without impacting messages transmitted before RedCap UE identification.</w:t>
        </w:r>
      </w:hyperlink>
    </w:p>
    <w:p w14:paraId="6225A1B8" w14:textId="0BDF5B7B" w:rsidR="006E1C82" w:rsidRDefault="00447CE8" w:rsidP="000C034E">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D66329">
        <w:t>,</w:t>
      </w:r>
      <w:r w:rsidR="008E065E" w:rsidRPr="00CE0424">
        <w:t xml:space="preserve"> we propose the following:</w:t>
      </w:r>
    </w:p>
    <w:p w14:paraId="35BB8AA2" w14:textId="1C171539" w:rsidR="007727F3" w:rsidRPr="007727F3" w:rsidRDefault="006E1C82" w:rsidP="007727F3">
      <w:pPr>
        <w:pStyle w:val="TableofFigures"/>
        <w:tabs>
          <w:tab w:val="right" w:leader="dot" w:pos="9629"/>
        </w:tabs>
        <w:jc w:val="both"/>
        <w:rPr>
          <w:rFonts w:eastAsiaTheme="minorEastAsia" w:cs="Arial"/>
          <w:b w:val="0"/>
          <w:noProof/>
          <w:sz w:val="22"/>
          <w:lang w:val="sv-SE" w:eastAsia="sv-SE"/>
        </w:rPr>
      </w:pPr>
      <w:r>
        <w:rPr>
          <w:b w:val="0"/>
          <w:bCs/>
        </w:rPr>
        <w:fldChar w:fldCharType="begin"/>
      </w:r>
      <w:r>
        <w:rPr>
          <w:b w:val="0"/>
          <w:bCs/>
        </w:rPr>
        <w:instrText xml:space="preserve"> TOC \n \h \z \t "Proposal" \c </w:instrText>
      </w:r>
      <w:r>
        <w:rPr>
          <w:b w:val="0"/>
          <w:bCs/>
        </w:rPr>
        <w:fldChar w:fldCharType="separate"/>
      </w:r>
      <w:hyperlink w:anchor="_Toc84031280" w:history="1">
        <w:r w:rsidR="007727F3" w:rsidRPr="007727F3">
          <w:rPr>
            <w:rStyle w:val="Hyperlink"/>
            <w:rFonts w:cs="Arial"/>
            <w:noProof/>
          </w:rPr>
          <w:t>Proposal 1</w:t>
        </w:r>
        <w:r w:rsidR="007727F3" w:rsidRPr="007727F3">
          <w:rPr>
            <w:rFonts w:eastAsiaTheme="minorEastAsia" w:cs="Arial"/>
            <w:b w:val="0"/>
            <w:noProof/>
            <w:sz w:val="22"/>
            <w:lang w:val="sv-SE" w:eastAsia="sv-SE"/>
          </w:rPr>
          <w:tab/>
        </w:r>
        <w:r w:rsidR="007727F3" w:rsidRPr="007727F3">
          <w:rPr>
            <w:rStyle w:val="Hyperlink"/>
            <w:rFonts w:cs="Arial"/>
            <w:noProof/>
          </w:rPr>
          <w:t xml:space="preserve">No further optimizations related to </w:t>
        </w:r>
        <w:r w:rsidR="007727F3" w:rsidRPr="007727F3">
          <w:rPr>
            <w:rStyle w:val="Hyperlink"/>
            <w:rFonts w:cs="Arial"/>
            <w:noProof/>
            <w:lang w:eastAsia="ja-JP"/>
          </w:rPr>
          <w:t xml:space="preserve">reduced maximum number of DL MIMO layers and </w:t>
        </w:r>
        <w:r w:rsidR="007727F3" w:rsidRPr="007727F3">
          <w:rPr>
            <w:rStyle w:val="Hyperlink"/>
            <w:rFonts w:cs="Arial"/>
            <w:noProof/>
          </w:rPr>
          <w:t>relaxed maximum modulation order are considered in RAN1 in the Rel-17 RedCap WI.</w:t>
        </w:r>
      </w:hyperlink>
    </w:p>
    <w:p w14:paraId="76C24130" w14:textId="4A04625C" w:rsidR="007727F3" w:rsidRPr="007727F3" w:rsidRDefault="00477214" w:rsidP="007727F3">
      <w:pPr>
        <w:pStyle w:val="TableofFigures"/>
        <w:tabs>
          <w:tab w:val="right" w:leader="dot" w:pos="9629"/>
        </w:tabs>
        <w:jc w:val="both"/>
        <w:rPr>
          <w:rFonts w:eastAsiaTheme="minorEastAsia" w:cs="Arial"/>
          <w:b w:val="0"/>
          <w:noProof/>
          <w:sz w:val="22"/>
          <w:lang w:val="sv-SE" w:eastAsia="sv-SE"/>
        </w:rPr>
      </w:pPr>
      <w:hyperlink w:anchor="_Toc84031281" w:history="1">
        <w:r w:rsidR="007727F3" w:rsidRPr="007727F3">
          <w:rPr>
            <w:rStyle w:val="Hyperlink"/>
            <w:rFonts w:cs="Arial"/>
            <w:noProof/>
          </w:rPr>
          <w:t>Proposal 2</w:t>
        </w:r>
        <w:r w:rsidR="007727F3" w:rsidRPr="007727F3">
          <w:rPr>
            <w:rFonts w:eastAsiaTheme="minorEastAsia" w:cs="Arial"/>
            <w:b w:val="0"/>
            <w:noProof/>
            <w:sz w:val="22"/>
            <w:lang w:val="sv-SE" w:eastAsia="sv-SE"/>
          </w:rPr>
          <w:tab/>
        </w:r>
        <w:r w:rsidR="007727F3" w:rsidRPr="007727F3">
          <w:rPr>
            <w:rStyle w:val="Hyperlink"/>
            <w:rFonts w:cs="Arial"/>
            <w:noProof/>
          </w:rPr>
          <w:t xml:space="preserve">Capture in RAN1’s reply to RAN2 LS in R2-2109198 that L2 buffer size reduction via relaxation of the current constraint on </w:t>
        </w:r>
        <m:oMath>
          <m:sSubSup>
            <m:sSubSupPr>
              <m:ctrlPr>
                <w:rPr>
                  <w:rFonts w:ascii="Cambria Math" w:hAnsi="Cambria Math"/>
                  <w:i/>
                  <w:iCs/>
                  <w:lang w:val="en-GB"/>
                </w:rPr>
              </m:ctrlPr>
            </m:sSubSupPr>
            <m:e>
              <m:r>
                <m:rPr>
                  <m:sty m:val="bi"/>
                </m:rPr>
                <w:rPr>
                  <w:rFonts w:ascii="Cambria Math" w:hAnsi="Cambria Math"/>
                  <w:lang w:val="en-GB"/>
                </w:rPr>
                <m:t>v</m:t>
              </m:r>
            </m:e>
            <m:sub>
              <m:r>
                <m:rPr>
                  <m:sty m:val="bi"/>
                </m:rPr>
                <w:rPr>
                  <w:rFonts w:ascii="Cambria Math" w:hAnsi="Cambria Math"/>
                  <w:lang w:val="en-GB"/>
                </w:rPr>
                <m:t>Layers</m:t>
              </m:r>
            </m:sub>
            <m:sup>
              <m:r>
                <m:rPr>
                  <m:sty m:val="bi"/>
                </m:rPr>
                <w:rPr>
                  <w:rFonts w:ascii="Cambria Math" w:hAnsi="Cambria Math"/>
                  <w:lang w:val="en-GB"/>
                </w:rPr>
                <m:t>(j)</m:t>
              </m:r>
            </m:sup>
          </m:sSubSup>
          <m:r>
            <m:rPr>
              <m:sty m:val="bi"/>
            </m:rPr>
            <w:rPr>
              <w:rFonts w:ascii="Cambria Math" w:hAnsi="Cambria Math"/>
              <w:lang w:val="en-GB"/>
            </w:rPr>
            <m:t>⋅</m:t>
          </m:r>
          <m:sSubSup>
            <m:sSubSupPr>
              <m:ctrlPr>
                <w:rPr>
                  <w:rFonts w:ascii="Cambria Math" w:hAnsi="Cambria Math"/>
                  <w:i/>
                  <w:iCs/>
                  <w:lang w:val="en-GB"/>
                </w:rPr>
              </m:ctrlPr>
            </m:sSubSupPr>
            <m:e>
              <m:r>
                <m:rPr>
                  <m:sty m:val="bi"/>
                </m:rPr>
                <w:rPr>
                  <w:rFonts w:ascii="Cambria Math" w:hAnsi="Cambria Math"/>
                  <w:lang w:val="en-GB"/>
                </w:rPr>
                <m:t>Q</m:t>
              </m:r>
            </m:e>
            <m:sub>
              <m:r>
                <m:rPr>
                  <m:sty m:val="bi"/>
                </m:rPr>
                <w:rPr>
                  <w:rFonts w:ascii="Cambria Math" w:hAnsi="Cambria Math"/>
                  <w:lang w:val="en-GB"/>
                </w:rPr>
                <m:t>m</m:t>
              </m:r>
            </m:sub>
            <m:sup>
              <m:d>
                <m:dPr>
                  <m:ctrlPr>
                    <w:rPr>
                      <w:rFonts w:ascii="Cambria Math" w:hAnsi="Cambria Math"/>
                      <w:i/>
                      <w:iCs/>
                      <w:lang w:val="en-GB"/>
                    </w:rPr>
                  </m:ctrlPr>
                </m:dPr>
                <m:e>
                  <m:r>
                    <m:rPr>
                      <m:sty m:val="bi"/>
                    </m:rPr>
                    <w:rPr>
                      <w:rFonts w:ascii="Cambria Math" w:hAnsi="Cambria Math"/>
                      <w:lang w:val="en-GB"/>
                    </w:rPr>
                    <m:t>j</m:t>
                  </m:r>
                </m:e>
              </m:d>
            </m:sup>
          </m:sSubSup>
          <m:r>
            <m:rPr>
              <m:sty m:val="bi"/>
            </m:rPr>
            <w:rPr>
              <w:rFonts w:ascii="Cambria Math" w:hAnsi="Cambria Math"/>
              <w:lang w:val="en-GB"/>
            </w:rPr>
            <m:t>⋅</m:t>
          </m:r>
          <m:sSup>
            <m:sSupPr>
              <m:ctrlPr>
                <w:rPr>
                  <w:rFonts w:ascii="Cambria Math" w:hAnsi="Cambria Math"/>
                  <w:iCs/>
                  <w:lang w:val="en-GB"/>
                </w:rPr>
              </m:ctrlPr>
            </m:sSupPr>
            <m:e>
              <m:r>
                <m:rPr>
                  <m:sty m:val="bi"/>
                </m:rPr>
                <w:rPr>
                  <w:rFonts w:ascii="Cambria Math" w:hAnsi="Cambria Math"/>
                  <w:lang w:val="en-GB"/>
                </w:rPr>
                <m:t>f</m:t>
              </m:r>
            </m:e>
            <m:sup>
              <m:d>
                <m:dPr>
                  <m:ctrlPr>
                    <w:rPr>
                      <w:rFonts w:ascii="Cambria Math" w:hAnsi="Cambria Math"/>
                      <w:i/>
                      <w:iCs/>
                      <w:lang w:val="en-GB"/>
                    </w:rPr>
                  </m:ctrlPr>
                </m:dPr>
                <m:e>
                  <m:r>
                    <m:rPr>
                      <m:sty m:val="bi"/>
                    </m:rPr>
                    <w:rPr>
                      <w:rFonts w:ascii="Cambria Math" w:hAnsi="Cambria Math"/>
                      <w:lang w:val="en-GB"/>
                    </w:rPr>
                    <m:t>j</m:t>
                  </m:r>
                </m:e>
              </m:d>
            </m:sup>
          </m:sSup>
        </m:oMath>
        <w:r w:rsidR="007727F3" w:rsidRPr="007727F3">
          <w:rPr>
            <w:rStyle w:val="Hyperlink"/>
            <w:rFonts w:cs="Arial"/>
            <w:noProof/>
          </w:rPr>
          <w:t xml:space="preserve"> is supported for RedCap UEs in Rel-17.</w:t>
        </w:r>
      </w:hyperlink>
    </w:p>
    <w:p w14:paraId="154BD490" w14:textId="0AEFD723" w:rsidR="007727F3" w:rsidRPr="007727F3" w:rsidRDefault="00477214" w:rsidP="00950472">
      <w:pPr>
        <w:pStyle w:val="TableofFigures"/>
        <w:numPr>
          <w:ilvl w:val="0"/>
          <w:numId w:val="50"/>
        </w:numPr>
        <w:tabs>
          <w:tab w:val="right" w:leader="dot" w:pos="9629"/>
        </w:tabs>
        <w:jc w:val="both"/>
        <w:rPr>
          <w:rFonts w:eastAsiaTheme="minorEastAsia" w:cs="Arial"/>
          <w:b w:val="0"/>
          <w:noProof/>
          <w:sz w:val="22"/>
          <w:lang w:val="sv-SE" w:eastAsia="sv-SE"/>
        </w:rPr>
      </w:pPr>
      <w:hyperlink w:anchor="_Toc84031282" w:history="1">
        <w:r w:rsidR="007727F3" w:rsidRPr="007727F3">
          <w:rPr>
            <w:rStyle w:val="Hyperlink"/>
            <w:rFonts w:cs="Arial"/>
            <w:noProof/>
          </w:rPr>
          <w:t xml:space="preserve">The component </w:t>
        </w:r>
        <m:oMath>
          <m:sSubSup>
            <m:sSubSupPr>
              <m:ctrlPr>
                <w:rPr>
                  <w:rFonts w:ascii="Cambria Math" w:hAnsi="Cambria Math"/>
                  <w:i/>
                  <w:iCs/>
                  <w:lang w:val="en-GB"/>
                </w:rPr>
              </m:ctrlPr>
            </m:sSubSupPr>
            <m:e>
              <m:r>
                <m:rPr>
                  <m:sty m:val="bi"/>
                </m:rPr>
                <w:rPr>
                  <w:rFonts w:ascii="Cambria Math" w:hAnsi="Cambria Math"/>
                  <w:lang w:val="en-GB"/>
                </w:rPr>
                <m:t>v</m:t>
              </m:r>
            </m:e>
            <m:sub>
              <m:r>
                <m:rPr>
                  <m:sty m:val="bi"/>
                </m:rPr>
                <w:rPr>
                  <w:rFonts w:ascii="Cambria Math" w:hAnsi="Cambria Math"/>
                  <w:lang w:val="en-GB"/>
                </w:rPr>
                <m:t>Layers</m:t>
              </m:r>
            </m:sub>
            <m:sup>
              <m:r>
                <m:rPr>
                  <m:sty m:val="bi"/>
                </m:rPr>
                <w:rPr>
                  <w:rFonts w:ascii="Cambria Math" w:hAnsi="Cambria Math"/>
                  <w:lang w:val="en-GB"/>
                </w:rPr>
                <m:t>(j)</m:t>
              </m:r>
            </m:sup>
          </m:sSubSup>
          <m:r>
            <m:rPr>
              <m:sty m:val="bi"/>
            </m:rPr>
            <w:rPr>
              <w:rFonts w:ascii="Cambria Math" w:hAnsi="Cambria Math"/>
              <w:lang w:val="en-GB"/>
            </w:rPr>
            <m:t>⋅</m:t>
          </m:r>
          <m:sSubSup>
            <m:sSubSupPr>
              <m:ctrlPr>
                <w:rPr>
                  <w:rFonts w:ascii="Cambria Math" w:hAnsi="Cambria Math"/>
                  <w:i/>
                  <w:iCs/>
                  <w:lang w:val="en-GB"/>
                </w:rPr>
              </m:ctrlPr>
            </m:sSubSupPr>
            <m:e>
              <m:r>
                <m:rPr>
                  <m:sty m:val="bi"/>
                </m:rPr>
                <w:rPr>
                  <w:rFonts w:ascii="Cambria Math" w:hAnsi="Cambria Math"/>
                  <w:lang w:val="en-GB"/>
                </w:rPr>
                <m:t>Q</m:t>
              </m:r>
            </m:e>
            <m:sub>
              <m:r>
                <m:rPr>
                  <m:sty m:val="bi"/>
                </m:rPr>
                <w:rPr>
                  <w:rFonts w:ascii="Cambria Math" w:hAnsi="Cambria Math"/>
                  <w:lang w:val="en-GB"/>
                </w:rPr>
                <m:t>m</m:t>
              </m:r>
            </m:sub>
            <m:sup>
              <m:d>
                <m:dPr>
                  <m:ctrlPr>
                    <w:rPr>
                      <w:rFonts w:ascii="Cambria Math" w:hAnsi="Cambria Math"/>
                      <w:i/>
                      <w:iCs/>
                      <w:lang w:val="en-GB"/>
                    </w:rPr>
                  </m:ctrlPr>
                </m:dPr>
                <m:e>
                  <m:r>
                    <m:rPr>
                      <m:sty m:val="bi"/>
                    </m:rPr>
                    <w:rPr>
                      <w:rFonts w:ascii="Cambria Math" w:hAnsi="Cambria Math"/>
                      <w:lang w:val="en-GB"/>
                    </w:rPr>
                    <m:t>j</m:t>
                  </m:r>
                </m:e>
              </m:d>
            </m:sup>
          </m:sSubSup>
          <m:r>
            <m:rPr>
              <m:sty m:val="bi"/>
            </m:rPr>
            <w:rPr>
              <w:rFonts w:ascii="Cambria Math" w:hAnsi="Cambria Math"/>
              <w:lang w:val="en-GB"/>
            </w:rPr>
            <m:t>⋅</m:t>
          </m:r>
          <m:sSup>
            <m:sSupPr>
              <m:ctrlPr>
                <w:rPr>
                  <w:rFonts w:ascii="Cambria Math" w:hAnsi="Cambria Math"/>
                  <w:iCs/>
                  <w:lang w:val="en-GB"/>
                </w:rPr>
              </m:ctrlPr>
            </m:sSupPr>
            <m:e>
              <m:r>
                <m:rPr>
                  <m:sty m:val="bi"/>
                </m:rPr>
                <w:rPr>
                  <w:rFonts w:ascii="Cambria Math" w:hAnsi="Cambria Math"/>
                  <w:lang w:val="en-GB"/>
                </w:rPr>
                <m:t>f</m:t>
              </m:r>
            </m:e>
            <m:sup>
              <m:d>
                <m:dPr>
                  <m:ctrlPr>
                    <w:rPr>
                      <w:rFonts w:ascii="Cambria Math" w:hAnsi="Cambria Math"/>
                      <w:i/>
                      <w:iCs/>
                      <w:lang w:val="en-GB"/>
                    </w:rPr>
                  </m:ctrlPr>
                </m:dPr>
                <m:e>
                  <m:r>
                    <m:rPr>
                      <m:sty m:val="bi"/>
                    </m:rPr>
                    <w:rPr>
                      <w:rFonts w:ascii="Cambria Math" w:hAnsi="Cambria Math"/>
                      <w:lang w:val="en-GB"/>
                    </w:rPr>
                    <m:t>j</m:t>
                  </m:r>
                </m:e>
              </m:d>
            </m:sup>
          </m:sSup>
        </m:oMath>
        <w:r w:rsidR="007727F3" w:rsidRPr="007727F3">
          <w:rPr>
            <w:rStyle w:val="Hyperlink"/>
            <w:rFonts w:cs="Arial"/>
            <w:noProof/>
          </w:rPr>
          <w:t xml:space="preserve"> is no smaller than [1, or 1.5, or 2]</w:t>
        </w:r>
        <w:r w:rsidR="000E3561">
          <w:rPr>
            <w:rStyle w:val="Hyperlink"/>
            <w:rFonts w:cs="Arial"/>
            <w:noProof/>
          </w:rPr>
          <w:t xml:space="preserve"> </w:t>
        </w:r>
        <w:r w:rsidR="007727F3" w:rsidRPr="007727F3">
          <w:rPr>
            <w:rStyle w:val="Hyperlink"/>
            <w:rFonts w:cs="Arial"/>
            <w:noProof/>
          </w:rPr>
          <w:t>in FR1.</w:t>
        </w:r>
      </w:hyperlink>
    </w:p>
    <w:p w14:paraId="19265130" w14:textId="0F1B6D0C" w:rsidR="007727F3" w:rsidRPr="007727F3" w:rsidRDefault="00477214" w:rsidP="00950472">
      <w:pPr>
        <w:pStyle w:val="TableofFigures"/>
        <w:numPr>
          <w:ilvl w:val="0"/>
          <w:numId w:val="50"/>
        </w:numPr>
        <w:tabs>
          <w:tab w:val="right" w:leader="dot" w:pos="9629"/>
        </w:tabs>
        <w:jc w:val="both"/>
        <w:rPr>
          <w:rFonts w:eastAsiaTheme="minorEastAsia" w:cs="Arial"/>
          <w:b w:val="0"/>
          <w:noProof/>
          <w:sz w:val="22"/>
          <w:lang w:val="sv-SE" w:eastAsia="sv-SE"/>
        </w:rPr>
      </w:pPr>
      <w:hyperlink w:anchor="_Toc84031283" w:history="1">
        <w:r w:rsidR="007727F3" w:rsidRPr="007727F3">
          <w:rPr>
            <w:rStyle w:val="Hyperlink"/>
            <w:rFonts w:cs="Arial"/>
            <w:noProof/>
          </w:rPr>
          <w:t>The current scaling factor values in TS 38.306 are reused.</w:t>
        </w:r>
      </w:hyperlink>
    </w:p>
    <w:p w14:paraId="58ACA235" w14:textId="6E054CBE" w:rsidR="00C01F33" w:rsidRPr="00CE0424" w:rsidRDefault="006E1C82" w:rsidP="000C034E">
      <w:pPr>
        <w:jc w:val="both"/>
      </w:pPr>
      <w:r>
        <w:rPr>
          <w:b/>
          <w:bCs/>
        </w:rPr>
        <w:fldChar w:fldCharType="end"/>
      </w:r>
      <w:bookmarkStart w:id="26" w:name="_In-sequence_SDU_delivery"/>
      <w:bookmarkEnd w:id="26"/>
    </w:p>
    <w:p w14:paraId="71D79D99" w14:textId="77777777" w:rsidR="00F507D1" w:rsidRPr="00CE0424" w:rsidRDefault="00F507D1" w:rsidP="00CE0424">
      <w:pPr>
        <w:pStyle w:val="Heading1"/>
      </w:pPr>
      <w:r w:rsidRPr="00CE0424">
        <w:t>References</w:t>
      </w:r>
    </w:p>
    <w:bookmarkStart w:id="27" w:name="_Ref65143491"/>
    <w:bookmarkStart w:id="28" w:name="_Ref71040330"/>
    <w:bookmarkStart w:id="29" w:name="_Ref174151459"/>
    <w:bookmarkStart w:id="30" w:name="_Ref189809556"/>
    <w:p w14:paraId="67A2B561" w14:textId="4E783719" w:rsidR="00653DA9" w:rsidRDefault="0052578B" w:rsidP="00A55562">
      <w:pPr>
        <w:pStyle w:val="Reference"/>
      </w:pPr>
      <w:r>
        <w:fldChar w:fldCharType="begin"/>
      </w:r>
      <w:r w:rsidR="008377A0">
        <w:instrText>HYPERLINK "https://www.3gpp.org/ftp/TSG_RAN/TSG_RAN/TSGR_92e/Docs/RP-211574.zip"</w:instrText>
      </w:r>
      <w:r>
        <w:fldChar w:fldCharType="separate"/>
      </w:r>
      <w:r w:rsidR="008377A0">
        <w:rPr>
          <w:rStyle w:val="Hyperlink"/>
        </w:rPr>
        <w:t>RP-211574</w:t>
      </w:r>
      <w:r>
        <w:fldChar w:fldCharType="end"/>
      </w:r>
      <w:r w:rsidR="00653DA9" w:rsidRPr="00653DA9">
        <w:t xml:space="preserve">, </w:t>
      </w:r>
      <w:r w:rsidR="00933097">
        <w:t>“</w:t>
      </w:r>
      <w:r w:rsidR="003C6D2B">
        <w:t>Revised</w:t>
      </w:r>
      <w:r w:rsidR="00653DA9" w:rsidRPr="00653DA9">
        <w:t xml:space="preserve"> WID on support of reduced capability NR devices</w:t>
      </w:r>
      <w:r w:rsidR="00933097">
        <w:t>”</w:t>
      </w:r>
      <w:r w:rsidR="00653DA9" w:rsidRPr="00653DA9">
        <w:t>, Ericsson, 3GPP TSG RAN#</w:t>
      </w:r>
      <w:bookmarkEnd w:id="27"/>
      <w:r w:rsidR="00653DA9" w:rsidRPr="00653DA9">
        <w:t>9</w:t>
      </w:r>
      <w:r w:rsidR="008377A0">
        <w:t>2</w:t>
      </w:r>
      <w:r w:rsidR="0027757F">
        <w:t>-</w:t>
      </w:r>
      <w:r w:rsidR="00653DA9" w:rsidRPr="00653DA9">
        <w:t xml:space="preserve">e, </w:t>
      </w:r>
      <w:r w:rsidR="008377A0">
        <w:t>June</w:t>
      </w:r>
      <w:r w:rsidR="00653DA9" w:rsidRPr="00653DA9">
        <w:t xml:space="preserve"> 202</w:t>
      </w:r>
      <w:r>
        <w:t>1</w:t>
      </w:r>
      <w:r w:rsidR="00653DA9" w:rsidRPr="00653DA9">
        <w:t>.</w:t>
      </w:r>
      <w:bookmarkEnd w:id="28"/>
      <w:r w:rsidR="00653DA9" w:rsidRPr="00653DA9">
        <w:t xml:space="preserve"> </w:t>
      </w:r>
    </w:p>
    <w:bookmarkStart w:id="31" w:name="_Ref83391511"/>
    <w:p w14:paraId="6645540D" w14:textId="37CD8A92" w:rsidR="0011053A" w:rsidRDefault="00F112FF" w:rsidP="00104AF0">
      <w:pPr>
        <w:pStyle w:val="Reference"/>
      </w:pPr>
      <w:r>
        <w:fldChar w:fldCharType="begin"/>
      </w:r>
      <w:r>
        <w:instrText xml:space="preserve"> HYPERLINK "https://www.3gpp.org/ftp/tsg_ran/WG2_RL2/TSGR2_115-e/Docs/R2-2109198.zip" </w:instrText>
      </w:r>
      <w:r>
        <w:fldChar w:fldCharType="separate"/>
      </w:r>
      <w:r w:rsidR="0011053A" w:rsidRPr="00F112FF">
        <w:rPr>
          <w:rStyle w:val="Hyperlink"/>
        </w:rPr>
        <w:t>R2-2109198</w:t>
      </w:r>
      <w:r>
        <w:fldChar w:fldCharType="end"/>
      </w:r>
      <w:r w:rsidR="0011053A">
        <w:t>, “</w:t>
      </w:r>
      <w:r w:rsidR="0011053A" w:rsidRPr="0011053A">
        <w:t>LS to RAN1 on L2 buffer size reduction</w:t>
      </w:r>
      <w:r w:rsidR="0011053A">
        <w:t xml:space="preserve">”, </w:t>
      </w:r>
      <w:r w:rsidR="0011053A" w:rsidRPr="0011053A">
        <w:t>RAN</w:t>
      </w:r>
      <w:r w:rsidR="0011053A">
        <w:t xml:space="preserve">2, </w:t>
      </w:r>
      <w:r w:rsidR="0011053A" w:rsidRPr="0011053A">
        <w:t>3GPP TSG RAN2#115-e, August 2021.</w:t>
      </w:r>
      <w:bookmarkEnd w:id="31"/>
    </w:p>
    <w:bookmarkStart w:id="32" w:name="_Ref83391300"/>
    <w:p w14:paraId="7E99704A" w14:textId="040A7306" w:rsidR="00D725C3" w:rsidRDefault="00D725C3" w:rsidP="00D725C3">
      <w:pPr>
        <w:pStyle w:val="Reference"/>
      </w:pPr>
      <w:r>
        <w:fldChar w:fldCharType="begin"/>
      </w:r>
      <w:r>
        <w:instrText xml:space="preserve"> HYPERLINK "https://www.3gpp.org/ftp/tsg_ran/WG1_RL1/TSGR1_106-e/Docs/R1-2108524.zip" </w:instrText>
      </w:r>
      <w:r>
        <w:fldChar w:fldCharType="separate"/>
      </w:r>
      <w:r w:rsidRPr="0011053A">
        <w:rPr>
          <w:rStyle w:val="Hyperlink"/>
        </w:rPr>
        <w:t>R1-2108524</w:t>
      </w:r>
      <w:r>
        <w:fldChar w:fldCharType="end"/>
      </w:r>
      <w:r>
        <w:t>, “</w:t>
      </w:r>
      <w:r w:rsidRPr="00104AF0">
        <w:t>FL summary #2 on other aspects of UE complexity reduction for RedCap</w:t>
      </w:r>
      <w:r>
        <w:t xml:space="preserve">”, </w:t>
      </w:r>
      <w:r w:rsidRPr="00104AF0">
        <w:t>Moderator (Intel Corporation)</w:t>
      </w:r>
      <w:r>
        <w:t xml:space="preserve">, </w:t>
      </w:r>
      <w:r w:rsidRPr="009237DC">
        <w:t>3GPP TSG RAN</w:t>
      </w:r>
      <w:r>
        <w:t>1</w:t>
      </w:r>
      <w:r w:rsidRPr="009237DC">
        <w:t>#</w:t>
      </w:r>
      <w:r>
        <w:t>106-</w:t>
      </w:r>
      <w:r w:rsidRPr="009237DC">
        <w:t xml:space="preserve">e, </w:t>
      </w:r>
      <w:r>
        <w:t>August</w:t>
      </w:r>
      <w:r w:rsidRPr="009237DC">
        <w:t xml:space="preserve"> 202</w:t>
      </w:r>
      <w:r>
        <w:t>1.</w:t>
      </w:r>
      <w:bookmarkEnd w:id="32"/>
    </w:p>
    <w:bookmarkStart w:id="33" w:name="_Ref61436361"/>
    <w:p w14:paraId="0F2DC050" w14:textId="613A5D72" w:rsidR="002B567B" w:rsidRPr="002B567B" w:rsidRDefault="002B567B" w:rsidP="002B567B">
      <w:pPr>
        <w:pStyle w:val="Reference"/>
        <w:rPr>
          <w:rStyle w:val="IvDtabletextChar"/>
        </w:rPr>
      </w:pPr>
      <w:r>
        <w:rPr>
          <w:rStyle w:val="IvDtabletextChar"/>
          <w:rFonts w:cs="Arial"/>
        </w:rPr>
        <w:fldChar w:fldCharType="begin"/>
      </w:r>
      <w:r>
        <w:rPr>
          <w:rStyle w:val="IvDtabletextChar"/>
          <w:rFonts w:cs="Arial"/>
        </w:rPr>
        <w:instrText>HYPERLINK "https://www.3gpp.org/ftp/Specs/archive/38_series/38.306/38306-g50.zip"</w:instrText>
      </w:r>
      <w:r>
        <w:rPr>
          <w:rStyle w:val="IvDtabletextChar"/>
          <w:rFonts w:cs="Arial"/>
        </w:rPr>
        <w:fldChar w:fldCharType="separate"/>
      </w:r>
      <w:r w:rsidRPr="00A96B75">
        <w:rPr>
          <w:rStyle w:val="Hyperlink"/>
          <w:rFonts w:cs="Arial"/>
          <w:spacing w:val="2"/>
          <w:lang w:eastAsia="en-US"/>
        </w:rPr>
        <w:t>3GPP TS 38.3</w:t>
      </w:r>
      <w:r>
        <w:rPr>
          <w:rStyle w:val="Hyperlink"/>
          <w:rFonts w:cs="Arial"/>
          <w:spacing w:val="2"/>
          <w:lang w:eastAsia="en-US"/>
        </w:rPr>
        <w:t>06</w:t>
      </w:r>
      <w:r>
        <w:rPr>
          <w:rStyle w:val="IvDtabletextChar"/>
          <w:rFonts w:cs="Arial"/>
        </w:rPr>
        <w:fldChar w:fldCharType="end"/>
      </w:r>
      <w:r w:rsidRPr="004E7D21">
        <w:rPr>
          <w:rStyle w:val="IvDtabletextChar"/>
          <w:rFonts w:cs="Arial"/>
        </w:rPr>
        <w:t>, V16.</w:t>
      </w:r>
      <w:r>
        <w:rPr>
          <w:rStyle w:val="IvDtabletextChar"/>
          <w:rFonts w:cs="Arial"/>
        </w:rPr>
        <w:t>5</w:t>
      </w:r>
      <w:r w:rsidRPr="004E7D21">
        <w:rPr>
          <w:rStyle w:val="IvDtabletextChar"/>
          <w:rFonts w:cs="Arial"/>
        </w:rPr>
        <w:t xml:space="preserve">.0, “NR; </w:t>
      </w:r>
      <w:r w:rsidRPr="00986FB1">
        <w:rPr>
          <w:rStyle w:val="IvDtabletextChar"/>
          <w:rFonts w:cs="Arial"/>
        </w:rPr>
        <w:t>User Equipment (UE) radio access capabilities</w:t>
      </w:r>
      <w:r w:rsidRPr="004E7D21">
        <w:rPr>
          <w:rStyle w:val="IvDtabletextChar"/>
          <w:rFonts w:cs="Arial"/>
        </w:rPr>
        <w:t xml:space="preserve">”, </w:t>
      </w:r>
      <w:r>
        <w:rPr>
          <w:rStyle w:val="IvDtabletextChar"/>
          <w:rFonts w:cs="Arial"/>
        </w:rPr>
        <w:t>June</w:t>
      </w:r>
      <w:r w:rsidRPr="004E7D21">
        <w:rPr>
          <w:rStyle w:val="IvDtabletextChar"/>
          <w:rFonts w:cs="Arial"/>
        </w:rPr>
        <w:t xml:space="preserve"> 2021.</w:t>
      </w:r>
      <w:bookmarkEnd w:id="33"/>
    </w:p>
    <w:bookmarkStart w:id="34" w:name="_Ref83392581"/>
    <w:p w14:paraId="094827DF" w14:textId="056CAE2B" w:rsidR="002B567B" w:rsidRPr="006C192B" w:rsidRDefault="00983B0B" w:rsidP="002B567B">
      <w:pPr>
        <w:pStyle w:val="Reference"/>
        <w:rPr>
          <w:spacing w:val="2"/>
          <w:lang w:eastAsia="en-US"/>
        </w:rPr>
      </w:pPr>
      <w:r>
        <w:rPr>
          <w:lang w:val="en-GB"/>
        </w:rPr>
        <w:fldChar w:fldCharType="begin"/>
      </w:r>
      <w:r>
        <w:rPr>
          <w:lang w:val="en-GB"/>
        </w:rPr>
        <w:instrText xml:space="preserve"> HYPERLINK "https://www.3gpp.org/ftp/tsg_ran/WG2_RL2/TSGR2_115-e/Inbox/Chairmans_Notes/RAN2-115-e%20-%20R17%20NTN-REDCAP-CE_2021_08_27_EOM.docx" </w:instrText>
      </w:r>
      <w:r>
        <w:rPr>
          <w:lang w:val="en-GB"/>
        </w:rPr>
        <w:fldChar w:fldCharType="separate"/>
      </w:r>
      <w:r w:rsidR="002B567B" w:rsidRPr="00983B0B">
        <w:rPr>
          <w:rStyle w:val="Hyperlink"/>
          <w:lang w:val="en-GB"/>
        </w:rPr>
        <w:t>R2-2108832</w:t>
      </w:r>
      <w:r>
        <w:rPr>
          <w:lang w:val="en-GB"/>
        </w:rPr>
        <w:fldChar w:fldCharType="end"/>
      </w:r>
      <w:r w:rsidR="002B567B">
        <w:rPr>
          <w:lang w:val="en-GB"/>
        </w:rPr>
        <w:t>, “</w:t>
      </w:r>
      <w:r w:rsidR="002B567B" w:rsidRPr="002B567B">
        <w:rPr>
          <w:lang w:val="en-GB"/>
        </w:rPr>
        <w:t>Report from Break-out session on R17 NTN, REDCAP and CE</w:t>
      </w:r>
      <w:r>
        <w:rPr>
          <w:lang w:val="en-GB"/>
        </w:rPr>
        <w:t xml:space="preserve">”, </w:t>
      </w:r>
      <w:r w:rsidRPr="00983B0B">
        <w:rPr>
          <w:lang w:val="en-GB"/>
        </w:rPr>
        <w:t>Vice Chairman (ZTE Corporation)</w:t>
      </w:r>
      <w:r>
        <w:rPr>
          <w:lang w:val="en-GB"/>
        </w:rPr>
        <w:t xml:space="preserve">, </w:t>
      </w:r>
      <w:r w:rsidRPr="0011053A">
        <w:t>3GPP TSG RAN2#115-e, August 2021.</w:t>
      </w:r>
      <w:bookmarkEnd w:id="34"/>
    </w:p>
    <w:bookmarkStart w:id="35" w:name="_Ref80032136"/>
    <w:bookmarkStart w:id="36" w:name="_Ref83394028"/>
    <w:p w14:paraId="76F5DD70" w14:textId="025937FE" w:rsidR="006C192B" w:rsidRDefault="00247517" w:rsidP="006C192B">
      <w:pPr>
        <w:pStyle w:val="Reference"/>
      </w:pPr>
      <w:r>
        <w:fldChar w:fldCharType="begin"/>
      </w:r>
      <w:r>
        <w:instrText xml:space="preserve"> HYPERLINK "https://www.3gpp.org/ftp/tsg_ran/WG1_RL1/TSGR1_93/LS/Outgoing/R1-1807651.zip" </w:instrText>
      </w:r>
      <w:r>
        <w:fldChar w:fldCharType="separate"/>
      </w:r>
      <w:r w:rsidR="006C192B" w:rsidRPr="00247517">
        <w:rPr>
          <w:rStyle w:val="Hyperlink"/>
        </w:rPr>
        <w:t>R1-1807651</w:t>
      </w:r>
      <w:r>
        <w:fldChar w:fldCharType="end"/>
      </w:r>
      <w:r w:rsidR="006C192B">
        <w:t xml:space="preserve">, </w:t>
      </w:r>
      <w:r>
        <w:t>“</w:t>
      </w:r>
      <w:r w:rsidR="006C192B">
        <w:t>Reply LS on formula or table for L1 data rate</w:t>
      </w:r>
      <w:r>
        <w:t>”</w:t>
      </w:r>
      <w:r w:rsidR="006C192B">
        <w:t>, RAN1</w:t>
      </w:r>
      <w:bookmarkEnd w:id="35"/>
      <w:r>
        <w:t xml:space="preserve">, </w:t>
      </w:r>
      <w:r w:rsidRPr="00247517">
        <w:t>3GPP TSG RAN1#</w:t>
      </w:r>
      <w:r>
        <w:t>93</w:t>
      </w:r>
      <w:r w:rsidRPr="00247517">
        <w:t xml:space="preserve">, </w:t>
      </w:r>
      <w:r>
        <w:t xml:space="preserve">May </w:t>
      </w:r>
      <w:r w:rsidRPr="00247517">
        <w:t>20</w:t>
      </w:r>
      <w:r>
        <w:t>18</w:t>
      </w:r>
      <w:r w:rsidRPr="00247517">
        <w:t>.</w:t>
      </w:r>
      <w:bookmarkEnd w:id="36"/>
    </w:p>
    <w:bookmarkStart w:id="37" w:name="_Ref83394216"/>
    <w:p w14:paraId="297A57A8" w14:textId="124986B2" w:rsidR="00247517" w:rsidRDefault="00247517" w:rsidP="006C192B">
      <w:pPr>
        <w:pStyle w:val="Reference"/>
      </w:pPr>
      <w:r>
        <w:fldChar w:fldCharType="begin"/>
      </w:r>
      <w:r>
        <w:instrText xml:space="preserve"> HYPERLINK "https://www.3gpp.org/ftp/tsg_ran/WG1_RL1/TSGR1_99/Docs/R1-1912779.zip" </w:instrText>
      </w:r>
      <w:r>
        <w:fldChar w:fldCharType="separate"/>
      </w:r>
      <w:r w:rsidRPr="00247517">
        <w:rPr>
          <w:rStyle w:val="Hyperlink"/>
        </w:rPr>
        <w:t>R1-1912779</w:t>
      </w:r>
      <w:r>
        <w:fldChar w:fldCharType="end"/>
      </w:r>
      <w:r>
        <w:t>, “</w:t>
      </w:r>
      <w:r w:rsidRPr="00247517">
        <w:t>Rel-15 NR capability signaling related to UE data rate</w:t>
      </w:r>
      <w:r>
        <w:t xml:space="preserve">”, Ericsson, </w:t>
      </w:r>
      <w:r w:rsidRPr="00247517">
        <w:t>3GPP TSG RAN1#</w:t>
      </w:r>
      <w:r>
        <w:t>99</w:t>
      </w:r>
      <w:r w:rsidRPr="00247517">
        <w:t xml:space="preserve">, </w:t>
      </w:r>
      <w:r>
        <w:t>November</w:t>
      </w:r>
      <w:r w:rsidRPr="00247517">
        <w:t xml:space="preserve"> 201</w:t>
      </w:r>
      <w:r>
        <w:t>9.</w:t>
      </w:r>
      <w:bookmarkEnd w:id="37"/>
    </w:p>
    <w:bookmarkStart w:id="38" w:name="_Ref83397753"/>
    <w:p w14:paraId="56C6D1C0" w14:textId="52792F6E" w:rsidR="005F432E" w:rsidRPr="005F432E" w:rsidRDefault="005F432E" w:rsidP="006C192B">
      <w:pPr>
        <w:pStyle w:val="Reference"/>
        <w:rPr>
          <w:rStyle w:val="IvDtabletextChar"/>
          <w:spacing w:val="0"/>
          <w:lang w:eastAsia="zh-CN"/>
        </w:rPr>
      </w:pPr>
      <w:r>
        <w:rPr>
          <w:rStyle w:val="IvDtabletextChar"/>
          <w:rFonts w:cs="Arial"/>
        </w:rPr>
        <w:fldChar w:fldCharType="begin"/>
      </w:r>
      <w:r>
        <w:rPr>
          <w:rStyle w:val="IvDtabletextChar"/>
          <w:rFonts w:cs="Arial"/>
        </w:rPr>
        <w:instrText xml:space="preserve"> HYPERLINK "https://www.3gpp.org/ftp/Specs/archive/38_series/38.306/38306-g50.zip" </w:instrText>
      </w:r>
      <w:r>
        <w:rPr>
          <w:rStyle w:val="IvDtabletextChar"/>
          <w:rFonts w:cs="Arial"/>
        </w:rPr>
        <w:fldChar w:fldCharType="separate"/>
      </w:r>
      <w:r w:rsidRPr="005F432E">
        <w:rPr>
          <w:rStyle w:val="Hyperlink"/>
          <w:rFonts w:cs="Arial"/>
          <w:spacing w:val="2"/>
          <w:lang w:eastAsia="en-US"/>
        </w:rPr>
        <w:t>3GPP TS 38.331</w:t>
      </w:r>
      <w:r>
        <w:rPr>
          <w:rStyle w:val="IvDtabletextChar"/>
          <w:rFonts w:cs="Arial"/>
        </w:rPr>
        <w:fldChar w:fldCharType="end"/>
      </w:r>
      <w:r w:rsidRPr="004E7D21">
        <w:rPr>
          <w:rStyle w:val="IvDtabletextChar"/>
          <w:rFonts w:cs="Arial"/>
        </w:rPr>
        <w:t>, V16.</w:t>
      </w:r>
      <w:r>
        <w:rPr>
          <w:rStyle w:val="IvDtabletextChar"/>
          <w:rFonts w:cs="Arial"/>
        </w:rPr>
        <w:t>5</w:t>
      </w:r>
      <w:r w:rsidRPr="004E7D21">
        <w:rPr>
          <w:rStyle w:val="IvDtabletextChar"/>
          <w:rFonts w:cs="Arial"/>
        </w:rPr>
        <w:t xml:space="preserve">.0, “NR; </w:t>
      </w:r>
      <w:r w:rsidRPr="005F432E">
        <w:rPr>
          <w:rStyle w:val="IvDtabletextChar"/>
          <w:rFonts w:cs="Arial"/>
        </w:rPr>
        <w:t>Radio Resource Control (RRC) protocol specification</w:t>
      </w:r>
      <w:r w:rsidRPr="004E7D21">
        <w:rPr>
          <w:rStyle w:val="IvDtabletextChar"/>
          <w:rFonts w:cs="Arial"/>
        </w:rPr>
        <w:t xml:space="preserve">”, </w:t>
      </w:r>
      <w:r>
        <w:rPr>
          <w:rStyle w:val="IvDtabletextChar"/>
          <w:rFonts w:cs="Arial"/>
        </w:rPr>
        <w:t>June</w:t>
      </w:r>
      <w:r w:rsidRPr="004E7D21">
        <w:rPr>
          <w:rStyle w:val="IvDtabletextChar"/>
          <w:rFonts w:cs="Arial"/>
        </w:rPr>
        <w:t xml:space="preserve"> 2021.</w:t>
      </w:r>
      <w:bookmarkEnd w:id="38"/>
    </w:p>
    <w:bookmarkStart w:id="39" w:name="_Ref83397796"/>
    <w:p w14:paraId="18765B4A" w14:textId="7BEC8409" w:rsidR="005F432E" w:rsidRPr="0032067A" w:rsidRDefault="005F432E" w:rsidP="005F432E">
      <w:pPr>
        <w:pStyle w:val="Reference"/>
        <w:rPr>
          <w:rStyle w:val="IvDtabletextChar"/>
          <w:spacing w:val="0"/>
          <w:lang w:eastAsia="zh-CN"/>
        </w:rPr>
      </w:pPr>
      <w:r>
        <w:rPr>
          <w:rStyle w:val="IvDtabletextChar"/>
          <w:rFonts w:cs="Arial"/>
        </w:rPr>
        <w:fldChar w:fldCharType="begin"/>
      </w:r>
      <w:r>
        <w:rPr>
          <w:rStyle w:val="IvDtabletextChar"/>
          <w:rFonts w:cs="Arial"/>
        </w:rPr>
        <w:instrText>HYPERLINK "https://www.3gpp.org/ftp/Specs/archive/38_series/38.214/38214-g60.zip"</w:instrText>
      </w:r>
      <w:r>
        <w:rPr>
          <w:rStyle w:val="IvDtabletextChar"/>
          <w:rFonts w:cs="Arial"/>
        </w:rPr>
        <w:fldChar w:fldCharType="separate"/>
      </w:r>
      <w:r w:rsidRPr="005F432E">
        <w:rPr>
          <w:rStyle w:val="Hyperlink"/>
          <w:rFonts w:cs="Arial"/>
          <w:spacing w:val="2"/>
          <w:lang w:eastAsia="en-US"/>
        </w:rPr>
        <w:t>3GPP TS 38.</w:t>
      </w:r>
      <w:r>
        <w:rPr>
          <w:rStyle w:val="Hyperlink"/>
          <w:rFonts w:cs="Arial"/>
          <w:spacing w:val="2"/>
          <w:lang w:eastAsia="en-US"/>
        </w:rPr>
        <w:t>214</w:t>
      </w:r>
      <w:r>
        <w:rPr>
          <w:rStyle w:val="IvDtabletextChar"/>
          <w:rFonts w:cs="Arial"/>
        </w:rPr>
        <w:fldChar w:fldCharType="end"/>
      </w:r>
      <w:r w:rsidRPr="004E7D21">
        <w:rPr>
          <w:rStyle w:val="IvDtabletextChar"/>
          <w:rFonts w:cs="Arial"/>
        </w:rPr>
        <w:t>, V16.</w:t>
      </w:r>
      <w:r>
        <w:rPr>
          <w:rStyle w:val="IvDtabletextChar"/>
          <w:rFonts w:cs="Arial"/>
        </w:rPr>
        <w:t>5</w:t>
      </w:r>
      <w:r w:rsidRPr="004E7D21">
        <w:rPr>
          <w:rStyle w:val="IvDtabletextChar"/>
          <w:rFonts w:cs="Arial"/>
        </w:rPr>
        <w:t xml:space="preserve">.0, “NR; </w:t>
      </w:r>
      <w:r w:rsidRPr="005F432E">
        <w:rPr>
          <w:rStyle w:val="IvDtabletextChar"/>
          <w:rFonts w:cs="Arial"/>
        </w:rPr>
        <w:t>Physical layer procedures for data</w:t>
      </w:r>
      <w:r w:rsidRPr="004E7D21">
        <w:rPr>
          <w:rStyle w:val="IvDtabletextChar"/>
          <w:rFonts w:cs="Arial"/>
        </w:rPr>
        <w:t xml:space="preserve">”, </w:t>
      </w:r>
      <w:r>
        <w:rPr>
          <w:rStyle w:val="IvDtabletextChar"/>
          <w:rFonts w:cs="Arial"/>
        </w:rPr>
        <w:t>June</w:t>
      </w:r>
      <w:r w:rsidRPr="004E7D21">
        <w:rPr>
          <w:rStyle w:val="IvDtabletextChar"/>
          <w:rFonts w:cs="Arial"/>
        </w:rPr>
        <w:t xml:space="preserve"> 2021.</w:t>
      </w:r>
      <w:bookmarkEnd w:id="39"/>
    </w:p>
    <w:p w14:paraId="395C87D5" w14:textId="42B53C6C" w:rsidR="0032067A" w:rsidRPr="00821907" w:rsidRDefault="00477214" w:rsidP="0032067A">
      <w:pPr>
        <w:pStyle w:val="Reference"/>
        <w:rPr>
          <w:rStyle w:val="IvDtabletextChar"/>
          <w:spacing w:val="0"/>
          <w:lang w:eastAsia="zh-CN"/>
        </w:rPr>
      </w:pPr>
      <w:hyperlink r:id="rId18" w:history="1">
        <w:r w:rsidR="0032067A" w:rsidRPr="005F432E">
          <w:rPr>
            <w:rStyle w:val="Hyperlink"/>
            <w:rFonts w:cs="Arial"/>
            <w:spacing w:val="2"/>
            <w:lang w:eastAsia="en-US"/>
          </w:rPr>
          <w:t>3GPP TS 38.</w:t>
        </w:r>
        <w:r w:rsidR="0032067A">
          <w:rPr>
            <w:rStyle w:val="Hyperlink"/>
            <w:rFonts w:cs="Arial"/>
            <w:spacing w:val="2"/>
            <w:lang w:eastAsia="en-US"/>
          </w:rPr>
          <w:t>213</w:t>
        </w:r>
      </w:hyperlink>
      <w:r w:rsidR="0032067A" w:rsidRPr="004E7D21">
        <w:rPr>
          <w:rStyle w:val="IvDtabletextChar"/>
          <w:rFonts w:cs="Arial"/>
        </w:rPr>
        <w:t>, V16.</w:t>
      </w:r>
      <w:r w:rsidR="0032067A">
        <w:rPr>
          <w:rStyle w:val="IvDtabletextChar"/>
          <w:rFonts w:cs="Arial"/>
        </w:rPr>
        <w:t>6</w:t>
      </w:r>
      <w:r w:rsidR="0032067A" w:rsidRPr="004E7D21">
        <w:rPr>
          <w:rStyle w:val="IvDtabletextChar"/>
          <w:rFonts w:cs="Arial"/>
        </w:rPr>
        <w:t xml:space="preserve">.0, “NR; </w:t>
      </w:r>
      <w:r w:rsidR="0032067A" w:rsidRPr="0032067A">
        <w:rPr>
          <w:rStyle w:val="IvDtabletextChar"/>
          <w:rFonts w:cs="Arial"/>
        </w:rPr>
        <w:t>Physical layer procedures for control</w:t>
      </w:r>
      <w:r w:rsidR="0032067A" w:rsidRPr="004E7D21">
        <w:rPr>
          <w:rStyle w:val="IvDtabletextChar"/>
          <w:rFonts w:cs="Arial"/>
        </w:rPr>
        <w:t xml:space="preserve">”, </w:t>
      </w:r>
      <w:r w:rsidR="0032067A">
        <w:rPr>
          <w:rStyle w:val="IvDtabletextChar"/>
          <w:rFonts w:cs="Arial"/>
        </w:rPr>
        <w:t>June</w:t>
      </w:r>
      <w:r w:rsidR="0032067A" w:rsidRPr="004E7D21">
        <w:rPr>
          <w:rStyle w:val="IvDtabletextChar"/>
          <w:rFonts w:cs="Arial"/>
        </w:rPr>
        <w:t xml:space="preserve"> 2021.</w:t>
      </w:r>
    </w:p>
    <w:bookmarkStart w:id="40" w:name="_Ref83120218"/>
    <w:bookmarkStart w:id="41" w:name="_Ref83125347"/>
    <w:p w14:paraId="4E1A7A88" w14:textId="4298B4F9" w:rsidR="00821907" w:rsidRPr="006C192B" w:rsidRDefault="00821907" w:rsidP="00821907">
      <w:pPr>
        <w:pStyle w:val="Reference"/>
      </w:pPr>
      <w:r>
        <w:rPr>
          <w:lang w:val="en-GB"/>
        </w:rPr>
        <w:fldChar w:fldCharType="begin"/>
      </w:r>
      <w:r>
        <w:rPr>
          <w:lang w:val="en-GB"/>
        </w:rPr>
        <w:instrText xml:space="preserve"> HYPERLINK "https://www.3gpp.org/ftp/tsg_ran/WG2_RL2/TSGR2_115-e/Inbox/Chairmans_Notes/RAN2-115-e%20-%20R17%20NTN-REDCAP-CE_2021_08_27_EOM.docx" </w:instrText>
      </w:r>
      <w:r>
        <w:rPr>
          <w:lang w:val="en-GB"/>
        </w:rPr>
        <w:fldChar w:fldCharType="separate"/>
      </w:r>
      <w:r w:rsidRPr="00E02161">
        <w:rPr>
          <w:rStyle w:val="Hyperlink"/>
          <w:lang w:val="en-GB"/>
        </w:rPr>
        <w:t>R2-2108832</w:t>
      </w:r>
      <w:r>
        <w:rPr>
          <w:lang w:val="en-GB"/>
        </w:rPr>
        <w:fldChar w:fldCharType="end"/>
      </w:r>
      <w:r>
        <w:rPr>
          <w:lang w:val="en-GB"/>
        </w:rPr>
        <w:t>, “</w:t>
      </w:r>
      <w:r w:rsidRPr="002039D0">
        <w:rPr>
          <w:lang w:val="en-GB"/>
        </w:rPr>
        <w:t>Report from Break-out session on R17 NTN and REDCAP</w:t>
      </w:r>
      <w:r>
        <w:rPr>
          <w:lang w:val="en-GB"/>
        </w:rPr>
        <w:t xml:space="preserve">”, </w:t>
      </w:r>
      <w:r w:rsidRPr="002039D0">
        <w:rPr>
          <w:lang w:val="en-GB"/>
        </w:rPr>
        <w:t>Vice Chairman (ZTE Corporation)</w:t>
      </w:r>
      <w:r>
        <w:rPr>
          <w:lang w:val="en-GB"/>
        </w:rPr>
        <w:t>, 3GPP TSG RAN2 #115-e, August 2021</w:t>
      </w:r>
      <w:bookmarkEnd w:id="40"/>
      <w:r>
        <w:rPr>
          <w:lang w:val="en-GB"/>
        </w:rPr>
        <w:t>.</w:t>
      </w:r>
      <w:bookmarkEnd w:id="41"/>
    </w:p>
    <w:bookmarkEnd w:id="29"/>
    <w:bookmarkEnd w:id="30"/>
    <w:p w14:paraId="65F77B3F" w14:textId="0EE56A8D" w:rsidR="000502BB" w:rsidRPr="000502BB" w:rsidRDefault="000502BB" w:rsidP="00A645EC">
      <w:pPr>
        <w:pStyle w:val="Caption"/>
        <w:jc w:val="center"/>
        <w:rPr>
          <w:lang w:val="en-GB" w:eastAsia="ja-JP"/>
        </w:rPr>
      </w:pPr>
    </w:p>
    <w:sectPr w:rsidR="000502BB" w:rsidRPr="000502BB"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AB543" w14:textId="77777777" w:rsidR="00477214" w:rsidRDefault="00477214">
      <w:r>
        <w:separator/>
      </w:r>
    </w:p>
  </w:endnote>
  <w:endnote w:type="continuationSeparator" w:id="0">
    <w:p w14:paraId="33AC3EC7" w14:textId="77777777" w:rsidR="00477214" w:rsidRDefault="00477214">
      <w:r>
        <w:continuationSeparator/>
      </w:r>
    </w:p>
  </w:endnote>
  <w:endnote w:type="continuationNotice" w:id="1">
    <w:p w14:paraId="48D8C52B" w14:textId="77777777" w:rsidR="00477214" w:rsidRDefault="004772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1D44AC" w:rsidRDefault="001D44A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740109" w14:textId="77777777" w:rsidR="00477214" w:rsidRDefault="00477214">
      <w:r>
        <w:separator/>
      </w:r>
    </w:p>
  </w:footnote>
  <w:footnote w:type="continuationSeparator" w:id="0">
    <w:p w14:paraId="2A69ED31" w14:textId="77777777" w:rsidR="00477214" w:rsidRDefault="00477214">
      <w:r>
        <w:continuationSeparator/>
      </w:r>
    </w:p>
  </w:footnote>
  <w:footnote w:type="continuationNotice" w:id="1">
    <w:p w14:paraId="45248468" w14:textId="77777777" w:rsidR="00477214" w:rsidRDefault="004772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1D44AC" w:rsidRDefault="001D44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8666A2"/>
    <w:multiLevelType w:val="hybridMultilevel"/>
    <w:tmpl w:val="60F6220C"/>
    <w:lvl w:ilvl="0" w:tplc="0682239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94585E"/>
    <w:multiLevelType w:val="hybridMultilevel"/>
    <w:tmpl w:val="3D60E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26FF8"/>
    <w:multiLevelType w:val="hybridMultilevel"/>
    <w:tmpl w:val="EDD224D8"/>
    <w:lvl w:ilvl="0" w:tplc="9C6C7C10">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D26D61"/>
    <w:multiLevelType w:val="hybridMultilevel"/>
    <w:tmpl w:val="FBE41BB2"/>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3F360F"/>
    <w:multiLevelType w:val="hybridMultilevel"/>
    <w:tmpl w:val="2A94D6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7968FC"/>
    <w:multiLevelType w:val="hybridMultilevel"/>
    <w:tmpl w:val="909AF5B4"/>
    <w:lvl w:ilvl="0" w:tplc="93546E1A">
      <w:start w:val="1"/>
      <w:numFmt w:val="bullet"/>
      <w:lvlText w:val="●"/>
      <w:lvlJc w:val="left"/>
      <w:pPr>
        <w:tabs>
          <w:tab w:val="num" w:pos="720"/>
        </w:tabs>
        <w:ind w:left="720" w:hanging="360"/>
      </w:pPr>
      <w:rPr>
        <w:rFonts w:ascii="Ericsson Hilda" w:hAnsi="Ericsson Hilda" w:hint="default"/>
      </w:rPr>
    </w:lvl>
    <w:lvl w:ilvl="1" w:tplc="665ADFCC">
      <w:start w:val="1"/>
      <w:numFmt w:val="bullet"/>
      <w:lvlText w:val="●"/>
      <w:lvlJc w:val="left"/>
      <w:pPr>
        <w:tabs>
          <w:tab w:val="num" w:pos="1440"/>
        </w:tabs>
        <w:ind w:left="1440" w:hanging="360"/>
      </w:pPr>
      <w:rPr>
        <w:rFonts w:ascii="Ericsson Hilda" w:hAnsi="Ericsson Hilda" w:hint="default"/>
      </w:rPr>
    </w:lvl>
    <w:lvl w:ilvl="2" w:tplc="33A48B4E">
      <w:start w:val="1"/>
      <w:numFmt w:val="bullet"/>
      <w:lvlText w:val="●"/>
      <w:lvlJc w:val="left"/>
      <w:pPr>
        <w:tabs>
          <w:tab w:val="num" w:pos="2160"/>
        </w:tabs>
        <w:ind w:left="2160" w:hanging="360"/>
      </w:pPr>
      <w:rPr>
        <w:rFonts w:ascii="Ericsson Hilda" w:hAnsi="Ericsson Hilda" w:hint="default"/>
      </w:rPr>
    </w:lvl>
    <w:lvl w:ilvl="3" w:tplc="A202C6CC" w:tentative="1">
      <w:start w:val="1"/>
      <w:numFmt w:val="bullet"/>
      <w:lvlText w:val="●"/>
      <w:lvlJc w:val="left"/>
      <w:pPr>
        <w:tabs>
          <w:tab w:val="num" w:pos="2880"/>
        </w:tabs>
        <w:ind w:left="2880" w:hanging="360"/>
      </w:pPr>
      <w:rPr>
        <w:rFonts w:ascii="Ericsson Hilda" w:hAnsi="Ericsson Hilda" w:hint="default"/>
      </w:rPr>
    </w:lvl>
    <w:lvl w:ilvl="4" w:tplc="1336777A" w:tentative="1">
      <w:start w:val="1"/>
      <w:numFmt w:val="bullet"/>
      <w:lvlText w:val="●"/>
      <w:lvlJc w:val="left"/>
      <w:pPr>
        <w:tabs>
          <w:tab w:val="num" w:pos="3600"/>
        </w:tabs>
        <w:ind w:left="3600" w:hanging="360"/>
      </w:pPr>
      <w:rPr>
        <w:rFonts w:ascii="Ericsson Hilda" w:hAnsi="Ericsson Hilda" w:hint="default"/>
      </w:rPr>
    </w:lvl>
    <w:lvl w:ilvl="5" w:tplc="1862B84A" w:tentative="1">
      <w:start w:val="1"/>
      <w:numFmt w:val="bullet"/>
      <w:lvlText w:val="●"/>
      <w:lvlJc w:val="left"/>
      <w:pPr>
        <w:tabs>
          <w:tab w:val="num" w:pos="4320"/>
        </w:tabs>
        <w:ind w:left="4320" w:hanging="360"/>
      </w:pPr>
      <w:rPr>
        <w:rFonts w:ascii="Ericsson Hilda" w:hAnsi="Ericsson Hilda" w:hint="default"/>
      </w:rPr>
    </w:lvl>
    <w:lvl w:ilvl="6" w:tplc="A4D64922" w:tentative="1">
      <w:start w:val="1"/>
      <w:numFmt w:val="bullet"/>
      <w:lvlText w:val="●"/>
      <w:lvlJc w:val="left"/>
      <w:pPr>
        <w:tabs>
          <w:tab w:val="num" w:pos="5040"/>
        </w:tabs>
        <w:ind w:left="5040" w:hanging="360"/>
      </w:pPr>
      <w:rPr>
        <w:rFonts w:ascii="Ericsson Hilda" w:hAnsi="Ericsson Hilda" w:hint="default"/>
      </w:rPr>
    </w:lvl>
    <w:lvl w:ilvl="7" w:tplc="2910B990" w:tentative="1">
      <w:start w:val="1"/>
      <w:numFmt w:val="bullet"/>
      <w:lvlText w:val="●"/>
      <w:lvlJc w:val="left"/>
      <w:pPr>
        <w:tabs>
          <w:tab w:val="num" w:pos="5760"/>
        </w:tabs>
        <w:ind w:left="5760" w:hanging="360"/>
      </w:pPr>
      <w:rPr>
        <w:rFonts w:ascii="Ericsson Hilda" w:hAnsi="Ericsson Hilda" w:hint="default"/>
      </w:rPr>
    </w:lvl>
    <w:lvl w:ilvl="8" w:tplc="73027596"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1365F5D"/>
    <w:multiLevelType w:val="hybridMultilevel"/>
    <w:tmpl w:val="5C9EAF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1D474EA"/>
    <w:multiLevelType w:val="hybridMultilevel"/>
    <w:tmpl w:val="5CA469DA"/>
    <w:lvl w:ilvl="0" w:tplc="D2583428">
      <w:start w:val="3"/>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B57D91"/>
    <w:multiLevelType w:val="hybridMultilevel"/>
    <w:tmpl w:val="C9C4E008"/>
    <w:lvl w:ilvl="0" w:tplc="4766AAEC">
      <w:start w:val="1"/>
      <w:numFmt w:val="bullet"/>
      <w:lvlText w:val="●"/>
      <w:lvlJc w:val="left"/>
      <w:pPr>
        <w:tabs>
          <w:tab w:val="num" w:pos="720"/>
        </w:tabs>
        <w:ind w:left="720" w:hanging="360"/>
      </w:pPr>
      <w:rPr>
        <w:rFonts w:ascii="Ericsson Hilda" w:hAnsi="Ericsson Hilda" w:hint="default"/>
      </w:rPr>
    </w:lvl>
    <w:lvl w:ilvl="1" w:tplc="9B98B514" w:tentative="1">
      <w:start w:val="1"/>
      <w:numFmt w:val="bullet"/>
      <w:lvlText w:val="●"/>
      <w:lvlJc w:val="left"/>
      <w:pPr>
        <w:tabs>
          <w:tab w:val="num" w:pos="1440"/>
        </w:tabs>
        <w:ind w:left="1440" w:hanging="360"/>
      </w:pPr>
      <w:rPr>
        <w:rFonts w:ascii="Ericsson Hilda" w:hAnsi="Ericsson Hilda" w:hint="default"/>
      </w:rPr>
    </w:lvl>
    <w:lvl w:ilvl="2" w:tplc="40B6D4B4">
      <w:start w:val="1"/>
      <w:numFmt w:val="bullet"/>
      <w:lvlText w:val="●"/>
      <w:lvlJc w:val="left"/>
      <w:pPr>
        <w:tabs>
          <w:tab w:val="num" w:pos="2160"/>
        </w:tabs>
        <w:ind w:left="2160" w:hanging="360"/>
      </w:pPr>
      <w:rPr>
        <w:rFonts w:ascii="Ericsson Hilda" w:hAnsi="Ericsson Hilda" w:hint="default"/>
      </w:rPr>
    </w:lvl>
    <w:lvl w:ilvl="3" w:tplc="9C40C50E" w:tentative="1">
      <w:start w:val="1"/>
      <w:numFmt w:val="bullet"/>
      <w:lvlText w:val="●"/>
      <w:lvlJc w:val="left"/>
      <w:pPr>
        <w:tabs>
          <w:tab w:val="num" w:pos="2880"/>
        </w:tabs>
        <w:ind w:left="2880" w:hanging="360"/>
      </w:pPr>
      <w:rPr>
        <w:rFonts w:ascii="Ericsson Hilda" w:hAnsi="Ericsson Hilda" w:hint="default"/>
      </w:rPr>
    </w:lvl>
    <w:lvl w:ilvl="4" w:tplc="5FD0127C" w:tentative="1">
      <w:start w:val="1"/>
      <w:numFmt w:val="bullet"/>
      <w:lvlText w:val="●"/>
      <w:lvlJc w:val="left"/>
      <w:pPr>
        <w:tabs>
          <w:tab w:val="num" w:pos="3600"/>
        </w:tabs>
        <w:ind w:left="3600" w:hanging="360"/>
      </w:pPr>
      <w:rPr>
        <w:rFonts w:ascii="Ericsson Hilda" w:hAnsi="Ericsson Hilda" w:hint="default"/>
      </w:rPr>
    </w:lvl>
    <w:lvl w:ilvl="5" w:tplc="5CA23448" w:tentative="1">
      <w:start w:val="1"/>
      <w:numFmt w:val="bullet"/>
      <w:lvlText w:val="●"/>
      <w:lvlJc w:val="left"/>
      <w:pPr>
        <w:tabs>
          <w:tab w:val="num" w:pos="4320"/>
        </w:tabs>
        <w:ind w:left="4320" w:hanging="360"/>
      </w:pPr>
      <w:rPr>
        <w:rFonts w:ascii="Ericsson Hilda" w:hAnsi="Ericsson Hilda" w:hint="default"/>
      </w:rPr>
    </w:lvl>
    <w:lvl w:ilvl="6" w:tplc="0DAAACB6" w:tentative="1">
      <w:start w:val="1"/>
      <w:numFmt w:val="bullet"/>
      <w:lvlText w:val="●"/>
      <w:lvlJc w:val="left"/>
      <w:pPr>
        <w:tabs>
          <w:tab w:val="num" w:pos="5040"/>
        </w:tabs>
        <w:ind w:left="5040" w:hanging="360"/>
      </w:pPr>
      <w:rPr>
        <w:rFonts w:ascii="Ericsson Hilda" w:hAnsi="Ericsson Hilda" w:hint="default"/>
      </w:rPr>
    </w:lvl>
    <w:lvl w:ilvl="7" w:tplc="533824E6" w:tentative="1">
      <w:start w:val="1"/>
      <w:numFmt w:val="bullet"/>
      <w:lvlText w:val="●"/>
      <w:lvlJc w:val="left"/>
      <w:pPr>
        <w:tabs>
          <w:tab w:val="num" w:pos="5760"/>
        </w:tabs>
        <w:ind w:left="5760" w:hanging="360"/>
      </w:pPr>
      <w:rPr>
        <w:rFonts w:ascii="Ericsson Hilda" w:hAnsi="Ericsson Hilda" w:hint="default"/>
      </w:rPr>
    </w:lvl>
    <w:lvl w:ilvl="8" w:tplc="F03A822C"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FDD6906C"/>
    <w:lvl w:ilvl="0" w:tplc="4A2273E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4309C3"/>
    <w:multiLevelType w:val="hybridMultilevel"/>
    <w:tmpl w:val="505E7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02B77D5"/>
    <w:multiLevelType w:val="hybridMultilevel"/>
    <w:tmpl w:val="F2B8055C"/>
    <w:lvl w:ilvl="0" w:tplc="D6EEE702">
      <w:start w:val="1"/>
      <w:numFmt w:val="bullet"/>
      <w:lvlText w:val="●"/>
      <w:lvlJc w:val="left"/>
      <w:pPr>
        <w:tabs>
          <w:tab w:val="num" w:pos="720"/>
        </w:tabs>
        <w:ind w:left="720" w:hanging="360"/>
      </w:pPr>
      <w:rPr>
        <w:rFonts w:ascii="Ericsson Hilda" w:hAnsi="Ericsson Hilda" w:hint="default"/>
      </w:rPr>
    </w:lvl>
    <w:lvl w:ilvl="1" w:tplc="C7583064">
      <w:start w:val="1"/>
      <w:numFmt w:val="bullet"/>
      <w:lvlText w:val="●"/>
      <w:lvlJc w:val="left"/>
      <w:pPr>
        <w:tabs>
          <w:tab w:val="num" w:pos="1440"/>
        </w:tabs>
        <w:ind w:left="1440" w:hanging="360"/>
      </w:pPr>
      <w:rPr>
        <w:rFonts w:ascii="Ericsson Hilda" w:hAnsi="Ericsson Hilda" w:hint="default"/>
      </w:rPr>
    </w:lvl>
    <w:lvl w:ilvl="2" w:tplc="F290289A" w:tentative="1">
      <w:start w:val="1"/>
      <w:numFmt w:val="bullet"/>
      <w:lvlText w:val="●"/>
      <w:lvlJc w:val="left"/>
      <w:pPr>
        <w:tabs>
          <w:tab w:val="num" w:pos="2160"/>
        </w:tabs>
        <w:ind w:left="2160" w:hanging="360"/>
      </w:pPr>
      <w:rPr>
        <w:rFonts w:ascii="Ericsson Hilda" w:hAnsi="Ericsson Hilda" w:hint="default"/>
      </w:rPr>
    </w:lvl>
    <w:lvl w:ilvl="3" w:tplc="EC24A5B6" w:tentative="1">
      <w:start w:val="1"/>
      <w:numFmt w:val="bullet"/>
      <w:lvlText w:val="●"/>
      <w:lvlJc w:val="left"/>
      <w:pPr>
        <w:tabs>
          <w:tab w:val="num" w:pos="2880"/>
        </w:tabs>
        <w:ind w:left="2880" w:hanging="360"/>
      </w:pPr>
      <w:rPr>
        <w:rFonts w:ascii="Ericsson Hilda" w:hAnsi="Ericsson Hilda" w:hint="default"/>
      </w:rPr>
    </w:lvl>
    <w:lvl w:ilvl="4" w:tplc="E1F63C6E" w:tentative="1">
      <w:start w:val="1"/>
      <w:numFmt w:val="bullet"/>
      <w:lvlText w:val="●"/>
      <w:lvlJc w:val="left"/>
      <w:pPr>
        <w:tabs>
          <w:tab w:val="num" w:pos="3600"/>
        </w:tabs>
        <w:ind w:left="3600" w:hanging="360"/>
      </w:pPr>
      <w:rPr>
        <w:rFonts w:ascii="Ericsson Hilda" w:hAnsi="Ericsson Hilda" w:hint="default"/>
      </w:rPr>
    </w:lvl>
    <w:lvl w:ilvl="5" w:tplc="AEDCDFA2" w:tentative="1">
      <w:start w:val="1"/>
      <w:numFmt w:val="bullet"/>
      <w:lvlText w:val="●"/>
      <w:lvlJc w:val="left"/>
      <w:pPr>
        <w:tabs>
          <w:tab w:val="num" w:pos="4320"/>
        </w:tabs>
        <w:ind w:left="4320" w:hanging="360"/>
      </w:pPr>
      <w:rPr>
        <w:rFonts w:ascii="Ericsson Hilda" w:hAnsi="Ericsson Hilda" w:hint="default"/>
      </w:rPr>
    </w:lvl>
    <w:lvl w:ilvl="6" w:tplc="0762BCE8" w:tentative="1">
      <w:start w:val="1"/>
      <w:numFmt w:val="bullet"/>
      <w:lvlText w:val="●"/>
      <w:lvlJc w:val="left"/>
      <w:pPr>
        <w:tabs>
          <w:tab w:val="num" w:pos="5040"/>
        </w:tabs>
        <w:ind w:left="5040" w:hanging="360"/>
      </w:pPr>
      <w:rPr>
        <w:rFonts w:ascii="Ericsson Hilda" w:hAnsi="Ericsson Hilda" w:hint="default"/>
      </w:rPr>
    </w:lvl>
    <w:lvl w:ilvl="7" w:tplc="94A2A066" w:tentative="1">
      <w:start w:val="1"/>
      <w:numFmt w:val="bullet"/>
      <w:lvlText w:val="●"/>
      <w:lvlJc w:val="left"/>
      <w:pPr>
        <w:tabs>
          <w:tab w:val="num" w:pos="5760"/>
        </w:tabs>
        <w:ind w:left="5760" w:hanging="360"/>
      </w:pPr>
      <w:rPr>
        <w:rFonts w:ascii="Ericsson Hilda" w:hAnsi="Ericsson Hilda" w:hint="default"/>
      </w:rPr>
    </w:lvl>
    <w:lvl w:ilvl="8" w:tplc="00B69D78"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43543019"/>
    <w:multiLevelType w:val="hybridMultilevel"/>
    <w:tmpl w:val="E62844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37B0700"/>
    <w:multiLevelType w:val="hybridMultilevel"/>
    <w:tmpl w:val="59462628"/>
    <w:lvl w:ilvl="0" w:tplc="041D0001">
      <w:start w:val="1"/>
      <w:numFmt w:val="bullet"/>
      <w:lvlText w:val=""/>
      <w:lvlJc w:val="left"/>
      <w:pPr>
        <w:ind w:left="927" w:hanging="360"/>
      </w:pPr>
      <w:rPr>
        <w:rFonts w:ascii="Symbol" w:hAnsi="Symbol" w:hint="default"/>
      </w:rPr>
    </w:lvl>
    <w:lvl w:ilvl="1" w:tplc="041D0005">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start w:val="1"/>
      <w:numFmt w:val="bullet"/>
      <w:lvlText w:val="o"/>
      <w:lvlJc w:val="left"/>
      <w:pPr>
        <w:ind w:left="3807" w:hanging="360"/>
      </w:pPr>
      <w:rPr>
        <w:rFonts w:ascii="Courier New" w:hAnsi="Courier New" w:cs="Courier New" w:hint="default"/>
      </w:rPr>
    </w:lvl>
    <w:lvl w:ilvl="5" w:tplc="041D0005">
      <w:start w:val="1"/>
      <w:numFmt w:val="bullet"/>
      <w:lvlText w:val=""/>
      <w:lvlJc w:val="left"/>
      <w:pPr>
        <w:ind w:left="4527" w:hanging="360"/>
      </w:pPr>
      <w:rPr>
        <w:rFonts w:ascii="Wingdings" w:hAnsi="Wingdings" w:hint="default"/>
      </w:rPr>
    </w:lvl>
    <w:lvl w:ilvl="6" w:tplc="041D0001">
      <w:start w:val="1"/>
      <w:numFmt w:val="bullet"/>
      <w:lvlText w:val=""/>
      <w:lvlJc w:val="left"/>
      <w:pPr>
        <w:ind w:left="5247" w:hanging="360"/>
      </w:pPr>
      <w:rPr>
        <w:rFonts w:ascii="Symbol" w:hAnsi="Symbol" w:hint="default"/>
      </w:rPr>
    </w:lvl>
    <w:lvl w:ilvl="7" w:tplc="041D0003">
      <w:start w:val="1"/>
      <w:numFmt w:val="bullet"/>
      <w:lvlText w:val="o"/>
      <w:lvlJc w:val="left"/>
      <w:pPr>
        <w:ind w:left="5967" w:hanging="360"/>
      </w:pPr>
      <w:rPr>
        <w:rFonts w:ascii="Courier New" w:hAnsi="Courier New" w:cs="Courier New" w:hint="default"/>
      </w:rPr>
    </w:lvl>
    <w:lvl w:ilvl="8" w:tplc="041D0005">
      <w:start w:val="1"/>
      <w:numFmt w:val="bullet"/>
      <w:lvlText w:val=""/>
      <w:lvlJc w:val="left"/>
      <w:pPr>
        <w:ind w:left="6687" w:hanging="360"/>
      </w:pPr>
      <w:rPr>
        <w:rFonts w:ascii="Wingdings" w:hAnsi="Wingdings" w:hint="default"/>
      </w:rPr>
    </w:lvl>
  </w:abstractNum>
  <w:abstractNum w:abstractNumId="23" w15:restartNumberingAfterBreak="0">
    <w:nsid w:val="445A7905"/>
    <w:multiLevelType w:val="hybridMultilevel"/>
    <w:tmpl w:val="2050EB54"/>
    <w:lvl w:ilvl="0" w:tplc="0CE2B7F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5CB2EE5"/>
    <w:multiLevelType w:val="hybridMultilevel"/>
    <w:tmpl w:val="FD74DF0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5220079E">
      <w:start w:val="6"/>
      <w:numFmt w:val="bullet"/>
      <w:lvlText w:val="-"/>
      <w:lvlJc w:val="left"/>
      <w:pPr>
        <w:ind w:left="2940" w:hanging="360"/>
      </w:pPr>
      <w:rPr>
        <w:rFonts w:ascii="Arial" w:eastAsiaTheme="minorHAnsi" w:hAnsi="Arial" w:cs="Aria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485109E2"/>
    <w:multiLevelType w:val="hybridMultilevel"/>
    <w:tmpl w:val="A426D0D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F5E2A1EE"/>
    <w:lvl w:ilvl="0" w:tplc="BE22A7D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6710EA"/>
    <w:multiLevelType w:val="hybridMultilevel"/>
    <w:tmpl w:val="12C455EA"/>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4BB5457"/>
    <w:multiLevelType w:val="hybridMultilevel"/>
    <w:tmpl w:val="ADA4E9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99E5D4C"/>
    <w:multiLevelType w:val="hybridMultilevel"/>
    <w:tmpl w:val="A2DEC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2897046"/>
    <w:multiLevelType w:val="hybridMultilevel"/>
    <w:tmpl w:val="0674C8E2"/>
    <w:lvl w:ilvl="0" w:tplc="041D0005">
      <w:start w:val="1"/>
      <w:numFmt w:val="bullet"/>
      <w:lvlText w:val=""/>
      <w:lvlJc w:val="left"/>
      <w:pPr>
        <w:ind w:left="927" w:hanging="360"/>
      </w:pPr>
      <w:rPr>
        <w:rFonts w:ascii="Wingdings" w:hAnsi="Wingdings" w:hint="default"/>
      </w:rPr>
    </w:lvl>
    <w:lvl w:ilvl="1" w:tplc="041D0005">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start w:val="1"/>
      <w:numFmt w:val="bullet"/>
      <w:lvlText w:val="o"/>
      <w:lvlJc w:val="left"/>
      <w:pPr>
        <w:ind w:left="3807" w:hanging="360"/>
      </w:pPr>
      <w:rPr>
        <w:rFonts w:ascii="Courier New" w:hAnsi="Courier New" w:cs="Courier New" w:hint="default"/>
      </w:rPr>
    </w:lvl>
    <w:lvl w:ilvl="5" w:tplc="041D0005">
      <w:start w:val="1"/>
      <w:numFmt w:val="bullet"/>
      <w:lvlText w:val=""/>
      <w:lvlJc w:val="left"/>
      <w:pPr>
        <w:ind w:left="4527" w:hanging="360"/>
      </w:pPr>
      <w:rPr>
        <w:rFonts w:ascii="Wingdings" w:hAnsi="Wingdings" w:hint="default"/>
      </w:rPr>
    </w:lvl>
    <w:lvl w:ilvl="6" w:tplc="041D0001">
      <w:start w:val="1"/>
      <w:numFmt w:val="bullet"/>
      <w:lvlText w:val=""/>
      <w:lvlJc w:val="left"/>
      <w:pPr>
        <w:ind w:left="5247" w:hanging="360"/>
      </w:pPr>
      <w:rPr>
        <w:rFonts w:ascii="Symbol" w:hAnsi="Symbol" w:hint="default"/>
      </w:rPr>
    </w:lvl>
    <w:lvl w:ilvl="7" w:tplc="041D0003">
      <w:start w:val="1"/>
      <w:numFmt w:val="bullet"/>
      <w:lvlText w:val="o"/>
      <w:lvlJc w:val="left"/>
      <w:pPr>
        <w:ind w:left="5967" w:hanging="360"/>
      </w:pPr>
      <w:rPr>
        <w:rFonts w:ascii="Courier New" w:hAnsi="Courier New" w:cs="Courier New" w:hint="default"/>
      </w:rPr>
    </w:lvl>
    <w:lvl w:ilvl="8" w:tplc="041D0005">
      <w:start w:val="1"/>
      <w:numFmt w:val="bullet"/>
      <w:lvlText w:val=""/>
      <w:lvlJc w:val="left"/>
      <w:pPr>
        <w:ind w:left="6687" w:hanging="360"/>
      </w:pPr>
      <w:rPr>
        <w:rFonts w:ascii="Wingdings" w:hAnsi="Wingdings" w:hint="default"/>
      </w:rPr>
    </w:lvl>
  </w:abstractNum>
  <w:abstractNum w:abstractNumId="34" w15:restartNumberingAfterBreak="0">
    <w:nsid w:val="64A96C9C"/>
    <w:multiLevelType w:val="hybridMultilevel"/>
    <w:tmpl w:val="D49E405C"/>
    <w:lvl w:ilvl="0" w:tplc="80B296A0">
      <w:start w:val="1"/>
      <w:numFmt w:val="bullet"/>
      <w:lvlText w:val="●"/>
      <w:lvlJc w:val="left"/>
      <w:pPr>
        <w:tabs>
          <w:tab w:val="num" w:pos="720"/>
        </w:tabs>
        <w:ind w:left="720" w:hanging="360"/>
      </w:pPr>
      <w:rPr>
        <w:rFonts w:ascii="Ericsson Hilda" w:hAnsi="Ericsson Hilda" w:hint="default"/>
      </w:rPr>
    </w:lvl>
    <w:lvl w:ilvl="1" w:tplc="ECFE8BFE">
      <w:start w:val="1"/>
      <w:numFmt w:val="bullet"/>
      <w:lvlText w:val="●"/>
      <w:lvlJc w:val="left"/>
      <w:pPr>
        <w:tabs>
          <w:tab w:val="num" w:pos="1440"/>
        </w:tabs>
        <w:ind w:left="1440" w:hanging="360"/>
      </w:pPr>
      <w:rPr>
        <w:rFonts w:ascii="Ericsson Hilda" w:hAnsi="Ericsson Hilda" w:hint="default"/>
      </w:rPr>
    </w:lvl>
    <w:lvl w:ilvl="2" w:tplc="24F06BEE">
      <w:numFmt w:val="bullet"/>
      <w:lvlText w:val="●"/>
      <w:lvlJc w:val="left"/>
      <w:pPr>
        <w:tabs>
          <w:tab w:val="num" w:pos="2160"/>
        </w:tabs>
        <w:ind w:left="2160" w:hanging="360"/>
      </w:pPr>
      <w:rPr>
        <w:rFonts w:ascii="Ericsson Hilda" w:hAnsi="Ericsson Hilda" w:hint="default"/>
      </w:rPr>
    </w:lvl>
    <w:lvl w:ilvl="3" w:tplc="21AC23A8">
      <w:numFmt w:val="bullet"/>
      <w:lvlText w:val="●"/>
      <w:lvlJc w:val="left"/>
      <w:pPr>
        <w:tabs>
          <w:tab w:val="num" w:pos="2880"/>
        </w:tabs>
        <w:ind w:left="2880" w:hanging="360"/>
      </w:pPr>
      <w:rPr>
        <w:rFonts w:ascii="Ericsson Hilda" w:hAnsi="Ericsson Hilda" w:hint="default"/>
      </w:rPr>
    </w:lvl>
    <w:lvl w:ilvl="4" w:tplc="364EC71E" w:tentative="1">
      <w:start w:val="1"/>
      <w:numFmt w:val="bullet"/>
      <w:lvlText w:val="●"/>
      <w:lvlJc w:val="left"/>
      <w:pPr>
        <w:tabs>
          <w:tab w:val="num" w:pos="3600"/>
        </w:tabs>
        <w:ind w:left="3600" w:hanging="360"/>
      </w:pPr>
      <w:rPr>
        <w:rFonts w:ascii="Ericsson Hilda" w:hAnsi="Ericsson Hilda" w:hint="default"/>
      </w:rPr>
    </w:lvl>
    <w:lvl w:ilvl="5" w:tplc="806423F0" w:tentative="1">
      <w:start w:val="1"/>
      <w:numFmt w:val="bullet"/>
      <w:lvlText w:val="●"/>
      <w:lvlJc w:val="left"/>
      <w:pPr>
        <w:tabs>
          <w:tab w:val="num" w:pos="4320"/>
        </w:tabs>
        <w:ind w:left="4320" w:hanging="360"/>
      </w:pPr>
      <w:rPr>
        <w:rFonts w:ascii="Ericsson Hilda" w:hAnsi="Ericsson Hilda" w:hint="default"/>
      </w:rPr>
    </w:lvl>
    <w:lvl w:ilvl="6" w:tplc="FB7A4556" w:tentative="1">
      <w:start w:val="1"/>
      <w:numFmt w:val="bullet"/>
      <w:lvlText w:val="●"/>
      <w:lvlJc w:val="left"/>
      <w:pPr>
        <w:tabs>
          <w:tab w:val="num" w:pos="5040"/>
        </w:tabs>
        <w:ind w:left="5040" w:hanging="360"/>
      </w:pPr>
      <w:rPr>
        <w:rFonts w:ascii="Ericsson Hilda" w:hAnsi="Ericsson Hilda" w:hint="default"/>
      </w:rPr>
    </w:lvl>
    <w:lvl w:ilvl="7" w:tplc="4C34C32E" w:tentative="1">
      <w:start w:val="1"/>
      <w:numFmt w:val="bullet"/>
      <w:lvlText w:val="●"/>
      <w:lvlJc w:val="left"/>
      <w:pPr>
        <w:tabs>
          <w:tab w:val="num" w:pos="5760"/>
        </w:tabs>
        <w:ind w:left="5760" w:hanging="360"/>
      </w:pPr>
      <w:rPr>
        <w:rFonts w:ascii="Ericsson Hilda" w:hAnsi="Ericsson Hilda" w:hint="default"/>
      </w:rPr>
    </w:lvl>
    <w:lvl w:ilvl="8" w:tplc="2E6C51C0" w:tentative="1">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6C122DEE"/>
    <w:multiLevelType w:val="hybridMultilevel"/>
    <w:tmpl w:val="9A6806F8"/>
    <w:lvl w:ilvl="0" w:tplc="BFCEBFB6">
      <w:start w:val="1"/>
      <w:numFmt w:val="bullet"/>
      <w:lvlText w:val="●"/>
      <w:lvlJc w:val="left"/>
      <w:pPr>
        <w:tabs>
          <w:tab w:val="num" w:pos="720"/>
        </w:tabs>
        <w:ind w:left="720" w:hanging="360"/>
      </w:pPr>
      <w:rPr>
        <w:rFonts w:ascii="Ericsson Hilda" w:hAnsi="Ericsson Hilda" w:hint="default"/>
      </w:rPr>
    </w:lvl>
    <w:lvl w:ilvl="1" w:tplc="39969E0E">
      <w:start w:val="1"/>
      <w:numFmt w:val="bullet"/>
      <w:lvlText w:val="●"/>
      <w:lvlJc w:val="left"/>
      <w:pPr>
        <w:tabs>
          <w:tab w:val="num" w:pos="1440"/>
        </w:tabs>
        <w:ind w:left="1440" w:hanging="360"/>
      </w:pPr>
      <w:rPr>
        <w:rFonts w:ascii="Ericsson Hilda" w:hAnsi="Ericsson Hilda" w:hint="default"/>
      </w:rPr>
    </w:lvl>
    <w:lvl w:ilvl="2" w:tplc="EF18FB58" w:tentative="1">
      <w:start w:val="1"/>
      <w:numFmt w:val="bullet"/>
      <w:lvlText w:val="●"/>
      <w:lvlJc w:val="left"/>
      <w:pPr>
        <w:tabs>
          <w:tab w:val="num" w:pos="2160"/>
        </w:tabs>
        <w:ind w:left="2160" w:hanging="360"/>
      </w:pPr>
      <w:rPr>
        <w:rFonts w:ascii="Ericsson Hilda" w:hAnsi="Ericsson Hilda" w:hint="default"/>
      </w:rPr>
    </w:lvl>
    <w:lvl w:ilvl="3" w:tplc="F69EBD3E" w:tentative="1">
      <w:start w:val="1"/>
      <w:numFmt w:val="bullet"/>
      <w:lvlText w:val="●"/>
      <w:lvlJc w:val="left"/>
      <w:pPr>
        <w:tabs>
          <w:tab w:val="num" w:pos="2880"/>
        </w:tabs>
        <w:ind w:left="2880" w:hanging="360"/>
      </w:pPr>
      <w:rPr>
        <w:rFonts w:ascii="Ericsson Hilda" w:hAnsi="Ericsson Hilda" w:hint="default"/>
      </w:rPr>
    </w:lvl>
    <w:lvl w:ilvl="4" w:tplc="A0AEADFA" w:tentative="1">
      <w:start w:val="1"/>
      <w:numFmt w:val="bullet"/>
      <w:lvlText w:val="●"/>
      <w:lvlJc w:val="left"/>
      <w:pPr>
        <w:tabs>
          <w:tab w:val="num" w:pos="3600"/>
        </w:tabs>
        <w:ind w:left="3600" w:hanging="360"/>
      </w:pPr>
      <w:rPr>
        <w:rFonts w:ascii="Ericsson Hilda" w:hAnsi="Ericsson Hilda" w:hint="default"/>
      </w:rPr>
    </w:lvl>
    <w:lvl w:ilvl="5" w:tplc="DC44A140" w:tentative="1">
      <w:start w:val="1"/>
      <w:numFmt w:val="bullet"/>
      <w:lvlText w:val="●"/>
      <w:lvlJc w:val="left"/>
      <w:pPr>
        <w:tabs>
          <w:tab w:val="num" w:pos="4320"/>
        </w:tabs>
        <w:ind w:left="4320" w:hanging="360"/>
      </w:pPr>
      <w:rPr>
        <w:rFonts w:ascii="Ericsson Hilda" w:hAnsi="Ericsson Hilda" w:hint="default"/>
      </w:rPr>
    </w:lvl>
    <w:lvl w:ilvl="6" w:tplc="B596D9A8" w:tentative="1">
      <w:start w:val="1"/>
      <w:numFmt w:val="bullet"/>
      <w:lvlText w:val="●"/>
      <w:lvlJc w:val="left"/>
      <w:pPr>
        <w:tabs>
          <w:tab w:val="num" w:pos="5040"/>
        </w:tabs>
        <w:ind w:left="5040" w:hanging="360"/>
      </w:pPr>
      <w:rPr>
        <w:rFonts w:ascii="Ericsson Hilda" w:hAnsi="Ericsson Hilda" w:hint="default"/>
      </w:rPr>
    </w:lvl>
    <w:lvl w:ilvl="7" w:tplc="98CE8ABA" w:tentative="1">
      <w:start w:val="1"/>
      <w:numFmt w:val="bullet"/>
      <w:lvlText w:val="●"/>
      <w:lvlJc w:val="left"/>
      <w:pPr>
        <w:tabs>
          <w:tab w:val="num" w:pos="5760"/>
        </w:tabs>
        <w:ind w:left="5760" w:hanging="360"/>
      </w:pPr>
      <w:rPr>
        <w:rFonts w:ascii="Ericsson Hilda" w:hAnsi="Ericsson Hilda" w:hint="default"/>
      </w:rPr>
    </w:lvl>
    <w:lvl w:ilvl="8" w:tplc="AB4887FC"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DFB5B40"/>
    <w:multiLevelType w:val="hybridMultilevel"/>
    <w:tmpl w:val="EB34C200"/>
    <w:lvl w:ilvl="0" w:tplc="012C68B8">
      <w:start w:val="1"/>
      <w:numFmt w:val="bullet"/>
      <w:lvlText w:val="●"/>
      <w:lvlJc w:val="left"/>
      <w:pPr>
        <w:tabs>
          <w:tab w:val="num" w:pos="720"/>
        </w:tabs>
        <w:ind w:left="720" w:hanging="360"/>
      </w:pPr>
      <w:rPr>
        <w:rFonts w:ascii="Ericsson Hilda" w:hAnsi="Ericsson Hilda" w:hint="default"/>
      </w:rPr>
    </w:lvl>
    <w:lvl w:ilvl="1" w:tplc="E340B822">
      <w:start w:val="1"/>
      <w:numFmt w:val="bullet"/>
      <w:lvlText w:val="●"/>
      <w:lvlJc w:val="left"/>
      <w:pPr>
        <w:tabs>
          <w:tab w:val="num" w:pos="1440"/>
        </w:tabs>
        <w:ind w:left="1440" w:hanging="360"/>
      </w:pPr>
      <w:rPr>
        <w:rFonts w:ascii="Ericsson Hilda" w:hAnsi="Ericsson Hilda" w:hint="default"/>
      </w:rPr>
    </w:lvl>
    <w:lvl w:ilvl="2" w:tplc="6EC28568">
      <w:numFmt w:val="bullet"/>
      <w:lvlText w:val="●"/>
      <w:lvlJc w:val="left"/>
      <w:pPr>
        <w:tabs>
          <w:tab w:val="num" w:pos="2160"/>
        </w:tabs>
        <w:ind w:left="2160" w:hanging="360"/>
      </w:pPr>
      <w:rPr>
        <w:rFonts w:ascii="Ericsson Hilda" w:hAnsi="Ericsson Hilda" w:hint="default"/>
      </w:rPr>
    </w:lvl>
    <w:lvl w:ilvl="3" w:tplc="8ACC54FA" w:tentative="1">
      <w:start w:val="1"/>
      <w:numFmt w:val="bullet"/>
      <w:lvlText w:val="●"/>
      <w:lvlJc w:val="left"/>
      <w:pPr>
        <w:tabs>
          <w:tab w:val="num" w:pos="2880"/>
        </w:tabs>
        <w:ind w:left="2880" w:hanging="360"/>
      </w:pPr>
      <w:rPr>
        <w:rFonts w:ascii="Ericsson Hilda" w:hAnsi="Ericsson Hilda" w:hint="default"/>
      </w:rPr>
    </w:lvl>
    <w:lvl w:ilvl="4" w:tplc="52227B50" w:tentative="1">
      <w:start w:val="1"/>
      <w:numFmt w:val="bullet"/>
      <w:lvlText w:val="●"/>
      <w:lvlJc w:val="left"/>
      <w:pPr>
        <w:tabs>
          <w:tab w:val="num" w:pos="3600"/>
        </w:tabs>
        <w:ind w:left="3600" w:hanging="360"/>
      </w:pPr>
      <w:rPr>
        <w:rFonts w:ascii="Ericsson Hilda" w:hAnsi="Ericsson Hilda" w:hint="default"/>
      </w:rPr>
    </w:lvl>
    <w:lvl w:ilvl="5" w:tplc="3CE8E90A" w:tentative="1">
      <w:start w:val="1"/>
      <w:numFmt w:val="bullet"/>
      <w:lvlText w:val="●"/>
      <w:lvlJc w:val="left"/>
      <w:pPr>
        <w:tabs>
          <w:tab w:val="num" w:pos="4320"/>
        </w:tabs>
        <w:ind w:left="4320" w:hanging="360"/>
      </w:pPr>
      <w:rPr>
        <w:rFonts w:ascii="Ericsson Hilda" w:hAnsi="Ericsson Hilda" w:hint="default"/>
      </w:rPr>
    </w:lvl>
    <w:lvl w:ilvl="6" w:tplc="B2C4B1C8" w:tentative="1">
      <w:start w:val="1"/>
      <w:numFmt w:val="bullet"/>
      <w:lvlText w:val="●"/>
      <w:lvlJc w:val="left"/>
      <w:pPr>
        <w:tabs>
          <w:tab w:val="num" w:pos="5040"/>
        </w:tabs>
        <w:ind w:left="5040" w:hanging="360"/>
      </w:pPr>
      <w:rPr>
        <w:rFonts w:ascii="Ericsson Hilda" w:hAnsi="Ericsson Hilda" w:hint="default"/>
      </w:rPr>
    </w:lvl>
    <w:lvl w:ilvl="7" w:tplc="CA36F00C" w:tentative="1">
      <w:start w:val="1"/>
      <w:numFmt w:val="bullet"/>
      <w:lvlText w:val="●"/>
      <w:lvlJc w:val="left"/>
      <w:pPr>
        <w:tabs>
          <w:tab w:val="num" w:pos="5760"/>
        </w:tabs>
        <w:ind w:left="5760" w:hanging="360"/>
      </w:pPr>
      <w:rPr>
        <w:rFonts w:ascii="Ericsson Hilda" w:hAnsi="Ericsson Hilda" w:hint="default"/>
      </w:rPr>
    </w:lvl>
    <w:lvl w:ilvl="8" w:tplc="99B2D370" w:tentative="1">
      <w:start w:val="1"/>
      <w:numFmt w:val="bullet"/>
      <w:lvlText w:val="●"/>
      <w:lvlJc w:val="left"/>
      <w:pPr>
        <w:tabs>
          <w:tab w:val="num" w:pos="6480"/>
        </w:tabs>
        <w:ind w:left="6480" w:hanging="360"/>
      </w:pPr>
      <w:rPr>
        <w:rFonts w:ascii="Ericsson Hilda" w:hAnsi="Ericsson Hilda" w:hint="default"/>
      </w:rPr>
    </w:lvl>
  </w:abstractNum>
  <w:abstractNum w:abstractNumId="40" w15:restartNumberingAfterBreak="0">
    <w:nsid w:val="7FB64EAE"/>
    <w:multiLevelType w:val="multilevel"/>
    <w:tmpl w:val="7FB64EAE"/>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num w:numId="1">
    <w:abstractNumId w:val="26"/>
  </w:num>
  <w:num w:numId="2">
    <w:abstractNumId w:val="18"/>
  </w:num>
  <w:num w:numId="3">
    <w:abstractNumId w:val="0"/>
  </w:num>
  <w:num w:numId="4">
    <w:abstractNumId w:val="27"/>
  </w:num>
  <w:num w:numId="5">
    <w:abstractNumId w:val="28"/>
  </w:num>
  <w:num w:numId="6">
    <w:abstractNumId w:val="32"/>
  </w:num>
  <w:num w:numId="7">
    <w:abstractNumId w:val="7"/>
  </w:num>
  <w:num w:numId="8">
    <w:abstractNumId w:val="13"/>
  </w:num>
  <w:num w:numId="9">
    <w:abstractNumId w:val="3"/>
  </w:num>
  <w:num w:numId="10">
    <w:abstractNumId w:val="37"/>
  </w:num>
  <w:num w:numId="11">
    <w:abstractNumId w:val="17"/>
  </w:num>
  <w:num w:numId="12">
    <w:abstractNumId w:val="36"/>
  </w:num>
  <w:num w:numId="13">
    <w:abstractNumId w:val="4"/>
  </w:num>
  <w:num w:numId="14">
    <w:abstractNumId w:val="16"/>
  </w:num>
  <w:num w:numId="15">
    <w:abstractNumId w:val="15"/>
  </w:num>
  <w:num w:numId="16">
    <w:abstractNumId w:val="24"/>
  </w:num>
  <w:num w:numId="17">
    <w:abstractNumId w:val="10"/>
  </w:num>
  <w:num w:numId="18">
    <w:abstractNumId w:val="39"/>
  </w:num>
  <w:num w:numId="19">
    <w:abstractNumId w:val="35"/>
  </w:num>
  <w:num w:numId="20">
    <w:abstractNumId w:val="9"/>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0"/>
  </w:num>
  <w:num w:numId="24">
    <w:abstractNumId w:val="31"/>
  </w:num>
  <w:num w:numId="25">
    <w:abstractNumId w:val="16"/>
  </w:num>
  <w:num w:numId="26">
    <w:abstractNumId w:val="6"/>
  </w:num>
  <w:num w:numId="27">
    <w:abstractNumId w:val="20"/>
  </w:num>
  <w:num w:numId="28">
    <w:abstractNumId w:val="34"/>
  </w:num>
  <w:num w:numId="29">
    <w:abstractNumId w:val="14"/>
  </w:num>
  <w:num w:numId="30">
    <w:abstractNumId w:val="16"/>
  </w:num>
  <w:num w:numId="31">
    <w:abstractNumId w:val="38"/>
  </w:num>
  <w:num w:numId="32">
    <w:abstractNumId w:val="16"/>
  </w:num>
  <w:num w:numId="33">
    <w:abstractNumId w:val="31"/>
  </w:num>
  <w:num w:numId="34">
    <w:abstractNumId w:val="6"/>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5"/>
  </w:num>
  <w:num w:numId="38">
    <w:abstractNumId w:val="38"/>
  </w:num>
  <w:num w:numId="39">
    <w:abstractNumId w:val="22"/>
  </w:num>
  <w:num w:numId="40">
    <w:abstractNumId w:val="33"/>
  </w:num>
  <w:num w:numId="41">
    <w:abstractNumId w:val="29"/>
  </w:num>
  <w:num w:numId="42">
    <w:abstractNumId w:val="8"/>
  </w:num>
  <w:num w:numId="43">
    <w:abstractNumId w:val="30"/>
  </w:num>
  <w:num w:numId="44">
    <w:abstractNumId w:val="1"/>
  </w:num>
  <w:num w:numId="45">
    <w:abstractNumId w:val="21"/>
  </w:num>
  <w:num w:numId="46">
    <w:abstractNumId w:val="12"/>
  </w:num>
  <w:num w:numId="47">
    <w:abstractNumId w:val="11"/>
  </w:num>
  <w:num w:numId="48">
    <w:abstractNumId w:val="40"/>
  </w:num>
  <w:num w:numId="49">
    <w:abstractNumId w:val="23"/>
  </w:num>
  <w:num w:numId="50">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248"/>
    <w:rsid w:val="00002524"/>
    <w:rsid w:val="00002A37"/>
    <w:rsid w:val="000031B7"/>
    <w:rsid w:val="00003308"/>
    <w:rsid w:val="0000564C"/>
    <w:rsid w:val="00006446"/>
    <w:rsid w:val="00006896"/>
    <w:rsid w:val="00007CDC"/>
    <w:rsid w:val="000108F9"/>
    <w:rsid w:val="00010C5B"/>
    <w:rsid w:val="00011B28"/>
    <w:rsid w:val="00011EF7"/>
    <w:rsid w:val="00012002"/>
    <w:rsid w:val="000123C6"/>
    <w:rsid w:val="00014ADE"/>
    <w:rsid w:val="00014C51"/>
    <w:rsid w:val="0001564B"/>
    <w:rsid w:val="00015D15"/>
    <w:rsid w:val="00017BE7"/>
    <w:rsid w:val="0002019C"/>
    <w:rsid w:val="000209FF"/>
    <w:rsid w:val="000214BE"/>
    <w:rsid w:val="000233D8"/>
    <w:rsid w:val="00023D4A"/>
    <w:rsid w:val="00024569"/>
    <w:rsid w:val="0002564D"/>
    <w:rsid w:val="00025966"/>
    <w:rsid w:val="00025ECA"/>
    <w:rsid w:val="00026B32"/>
    <w:rsid w:val="000305F5"/>
    <w:rsid w:val="00030AE8"/>
    <w:rsid w:val="00031477"/>
    <w:rsid w:val="00032006"/>
    <w:rsid w:val="000325B8"/>
    <w:rsid w:val="00033418"/>
    <w:rsid w:val="00034C15"/>
    <w:rsid w:val="00036BA1"/>
    <w:rsid w:val="00040707"/>
    <w:rsid w:val="00040BCE"/>
    <w:rsid w:val="000422E2"/>
    <w:rsid w:val="00042B82"/>
    <w:rsid w:val="00042F22"/>
    <w:rsid w:val="00043BB0"/>
    <w:rsid w:val="0004408E"/>
    <w:rsid w:val="00044222"/>
    <w:rsid w:val="000444EF"/>
    <w:rsid w:val="000459E1"/>
    <w:rsid w:val="000502BB"/>
    <w:rsid w:val="00050A7C"/>
    <w:rsid w:val="00050E0E"/>
    <w:rsid w:val="000524E4"/>
    <w:rsid w:val="00052A07"/>
    <w:rsid w:val="00053254"/>
    <w:rsid w:val="000533FB"/>
    <w:rsid w:val="000534E3"/>
    <w:rsid w:val="00053D2D"/>
    <w:rsid w:val="000542EC"/>
    <w:rsid w:val="00055C1D"/>
    <w:rsid w:val="0005606A"/>
    <w:rsid w:val="00057117"/>
    <w:rsid w:val="00060DDB"/>
    <w:rsid w:val="000616E7"/>
    <w:rsid w:val="000619AF"/>
    <w:rsid w:val="00061A9C"/>
    <w:rsid w:val="00062C4B"/>
    <w:rsid w:val="0006487E"/>
    <w:rsid w:val="00065E1A"/>
    <w:rsid w:val="00067187"/>
    <w:rsid w:val="0006782A"/>
    <w:rsid w:val="00067FA1"/>
    <w:rsid w:val="00070743"/>
    <w:rsid w:val="00070862"/>
    <w:rsid w:val="00070D14"/>
    <w:rsid w:val="00071340"/>
    <w:rsid w:val="00075C1B"/>
    <w:rsid w:val="0007769D"/>
    <w:rsid w:val="00077C43"/>
    <w:rsid w:val="00077E5F"/>
    <w:rsid w:val="0008036A"/>
    <w:rsid w:val="000806C8"/>
    <w:rsid w:val="00080AB4"/>
    <w:rsid w:val="00081AE6"/>
    <w:rsid w:val="00083710"/>
    <w:rsid w:val="00083FD4"/>
    <w:rsid w:val="00084583"/>
    <w:rsid w:val="00084864"/>
    <w:rsid w:val="000855EB"/>
    <w:rsid w:val="00085B52"/>
    <w:rsid w:val="000866F2"/>
    <w:rsid w:val="00086974"/>
    <w:rsid w:val="00086D67"/>
    <w:rsid w:val="0009009F"/>
    <w:rsid w:val="00091557"/>
    <w:rsid w:val="00091857"/>
    <w:rsid w:val="000924C1"/>
    <w:rsid w:val="000924F0"/>
    <w:rsid w:val="00093474"/>
    <w:rsid w:val="0009510F"/>
    <w:rsid w:val="000964C0"/>
    <w:rsid w:val="00097548"/>
    <w:rsid w:val="000A126F"/>
    <w:rsid w:val="000A1B7B"/>
    <w:rsid w:val="000A3181"/>
    <w:rsid w:val="000A3EF4"/>
    <w:rsid w:val="000A56F2"/>
    <w:rsid w:val="000A5BB8"/>
    <w:rsid w:val="000B0145"/>
    <w:rsid w:val="000B0AF7"/>
    <w:rsid w:val="000B0D0E"/>
    <w:rsid w:val="000B1B1D"/>
    <w:rsid w:val="000B2719"/>
    <w:rsid w:val="000B3A8F"/>
    <w:rsid w:val="000B4232"/>
    <w:rsid w:val="000B4AB9"/>
    <w:rsid w:val="000B58C3"/>
    <w:rsid w:val="000B5A0E"/>
    <w:rsid w:val="000B5DD6"/>
    <w:rsid w:val="000B61E9"/>
    <w:rsid w:val="000B7B66"/>
    <w:rsid w:val="000C01A2"/>
    <w:rsid w:val="000C034E"/>
    <w:rsid w:val="000C05A4"/>
    <w:rsid w:val="000C0E26"/>
    <w:rsid w:val="000C1119"/>
    <w:rsid w:val="000C125F"/>
    <w:rsid w:val="000C165A"/>
    <w:rsid w:val="000C17E2"/>
    <w:rsid w:val="000C21EE"/>
    <w:rsid w:val="000C2538"/>
    <w:rsid w:val="000C2E19"/>
    <w:rsid w:val="000C4D1A"/>
    <w:rsid w:val="000D04B7"/>
    <w:rsid w:val="000D0D07"/>
    <w:rsid w:val="000D4797"/>
    <w:rsid w:val="000D6EEA"/>
    <w:rsid w:val="000E0527"/>
    <w:rsid w:val="000E1E92"/>
    <w:rsid w:val="000E2209"/>
    <w:rsid w:val="000E3561"/>
    <w:rsid w:val="000E3959"/>
    <w:rsid w:val="000E4A7F"/>
    <w:rsid w:val="000E4DF1"/>
    <w:rsid w:val="000E6625"/>
    <w:rsid w:val="000E6F81"/>
    <w:rsid w:val="000F06D6"/>
    <w:rsid w:val="000F08B6"/>
    <w:rsid w:val="000F0EB1"/>
    <w:rsid w:val="000F1106"/>
    <w:rsid w:val="000F17D0"/>
    <w:rsid w:val="000F245C"/>
    <w:rsid w:val="000F3BE9"/>
    <w:rsid w:val="000F3F15"/>
    <w:rsid w:val="000F3F6C"/>
    <w:rsid w:val="000F5470"/>
    <w:rsid w:val="000F54D6"/>
    <w:rsid w:val="000F625C"/>
    <w:rsid w:val="000F6DF3"/>
    <w:rsid w:val="001005FF"/>
    <w:rsid w:val="00102B62"/>
    <w:rsid w:val="00103A9E"/>
    <w:rsid w:val="001042E0"/>
    <w:rsid w:val="00104AF0"/>
    <w:rsid w:val="001050FA"/>
    <w:rsid w:val="001062FB"/>
    <w:rsid w:val="001063E6"/>
    <w:rsid w:val="0011053A"/>
    <w:rsid w:val="00111C6C"/>
    <w:rsid w:val="00112161"/>
    <w:rsid w:val="0011270D"/>
    <w:rsid w:val="00113CF4"/>
    <w:rsid w:val="00113EED"/>
    <w:rsid w:val="00114222"/>
    <w:rsid w:val="001145AF"/>
    <w:rsid w:val="001147F3"/>
    <w:rsid w:val="001153EA"/>
    <w:rsid w:val="00115643"/>
    <w:rsid w:val="00116765"/>
    <w:rsid w:val="0011752C"/>
    <w:rsid w:val="00117885"/>
    <w:rsid w:val="0012181F"/>
    <w:rsid w:val="00121892"/>
    <w:rsid w:val="001219F5"/>
    <w:rsid w:val="00121A20"/>
    <w:rsid w:val="0012377F"/>
    <w:rsid w:val="00124314"/>
    <w:rsid w:val="00126B4A"/>
    <w:rsid w:val="00126BA6"/>
    <w:rsid w:val="0012750A"/>
    <w:rsid w:val="00127ED1"/>
    <w:rsid w:val="00130797"/>
    <w:rsid w:val="00130CAE"/>
    <w:rsid w:val="00132DAE"/>
    <w:rsid w:val="00132FD0"/>
    <w:rsid w:val="001333F7"/>
    <w:rsid w:val="00133F57"/>
    <w:rsid w:val="00133F9E"/>
    <w:rsid w:val="001344C0"/>
    <w:rsid w:val="001346FA"/>
    <w:rsid w:val="00134F3A"/>
    <w:rsid w:val="00135252"/>
    <w:rsid w:val="00137977"/>
    <w:rsid w:val="00137AB5"/>
    <w:rsid w:val="00137F0B"/>
    <w:rsid w:val="0014059D"/>
    <w:rsid w:val="00140FA1"/>
    <w:rsid w:val="0014240A"/>
    <w:rsid w:val="00144125"/>
    <w:rsid w:val="001441A8"/>
    <w:rsid w:val="0014478C"/>
    <w:rsid w:val="00145308"/>
    <w:rsid w:val="001463AE"/>
    <w:rsid w:val="00146E96"/>
    <w:rsid w:val="001474D8"/>
    <w:rsid w:val="00151417"/>
    <w:rsid w:val="00151E23"/>
    <w:rsid w:val="001526E0"/>
    <w:rsid w:val="001537F1"/>
    <w:rsid w:val="0015440A"/>
    <w:rsid w:val="00154854"/>
    <w:rsid w:val="001551B5"/>
    <w:rsid w:val="00157485"/>
    <w:rsid w:val="00161B2A"/>
    <w:rsid w:val="00163009"/>
    <w:rsid w:val="001632CB"/>
    <w:rsid w:val="00165108"/>
    <w:rsid w:val="001654DE"/>
    <w:rsid w:val="001659C1"/>
    <w:rsid w:val="00167178"/>
    <w:rsid w:val="001678AE"/>
    <w:rsid w:val="00167EFD"/>
    <w:rsid w:val="001717AF"/>
    <w:rsid w:val="00171C80"/>
    <w:rsid w:val="00172494"/>
    <w:rsid w:val="0017354E"/>
    <w:rsid w:val="00173A8E"/>
    <w:rsid w:val="0017502C"/>
    <w:rsid w:val="00175DCB"/>
    <w:rsid w:val="00180168"/>
    <w:rsid w:val="00180214"/>
    <w:rsid w:val="00180D83"/>
    <w:rsid w:val="0018143F"/>
    <w:rsid w:val="0018198A"/>
    <w:rsid w:val="00181FF8"/>
    <w:rsid w:val="001829BD"/>
    <w:rsid w:val="001834C0"/>
    <w:rsid w:val="00185164"/>
    <w:rsid w:val="00186006"/>
    <w:rsid w:val="00190AC1"/>
    <w:rsid w:val="0019181D"/>
    <w:rsid w:val="00191E47"/>
    <w:rsid w:val="00191F3E"/>
    <w:rsid w:val="00193378"/>
    <w:rsid w:val="0019341A"/>
    <w:rsid w:val="001939DC"/>
    <w:rsid w:val="00195FFB"/>
    <w:rsid w:val="001973B0"/>
    <w:rsid w:val="00197CA7"/>
    <w:rsid w:val="00197DF9"/>
    <w:rsid w:val="001A0651"/>
    <w:rsid w:val="001A07F3"/>
    <w:rsid w:val="001A1837"/>
    <w:rsid w:val="001A1987"/>
    <w:rsid w:val="001A2564"/>
    <w:rsid w:val="001A390C"/>
    <w:rsid w:val="001A5676"/>
    <w:rsid w:val="001A58E2"/>
    <w:rsid w:val="001A6023"/>
    <w:rsid w:val="001A6173"/>
    <w:rsid w:val="001A6CBA"/>
    <w:rsid w:val="001A733E"/>
    <w:rsid w:val="001A7DF9"/>
    <w:rsid w:val="001B07DB"/>
    <w:rsid w:val="001B09E1"/>
    <w:rsid w:val="001B0D97"/>
    <w:rsid w:val="001B183C"/>
    <w:rsid w:val="001B3197"/>
    <w:rsid w:val="001B3412"/>
    <w:rsid w:val="001B3C0D"/>
    <w:rsid w:val="001B5A5D"/>
    <w:rsid w:val="001B5E3D"/>
    <w:rsid w:val="001B61C3"/>
    <w:rsid w:val="001B7058"/>
    <w:rsid w:val="001B7757"/>
    <w:rsid w:val="001C0273"/>
    <w:rsid w:val="001C1646"/>
    <w:rsid w:val="001C1CE5"/>
    <w:rsid w:val="001C3D2A"/>
    <w:rsid w:val="001C3FC8"/>
    <w:rsid w:val="001C4D70"/>
    <w:rsid w:val="001C69B0"/>
    <w:rsid w:val="001C6D3B"/>
    <w:rsid w:val="001C6E08"/>
    <w:rsid w:val="001C75D7"/>
    <w:rsid w:val="001D003E"/>
    <w:rsid w:val="001D0775"/>
    <w:rsid w:val="001D07D0"/>
    <w:rsid w:val="001D1672"/>
    <w:rsid w:val="001D2BE1"/>
    <w:rsid w:val="001D2FB3"/>
    <w:rsid w:val="001D35F5"/>
    <w:rsid w:val="001D3A5D"/>
    <w:rsid w:val="001D3E3D"/>
    <w:rsid w:val="001D44AC"/>
    <w:rsid w:val="001D4547"/>
    <w:rsid w:val="001D51BA"/>
    <w:rsid w:val="001D53E7"/>
    <w:rsid w:val="001D6342"/>
    <w:rsid w:val="001D6D53"/>
    <w:rsid w:val="001E09F6"/>
    <w:rsid w:val="001E1745"/>
    <w:rsid w:val="001E391D"/>
    <w:rsid w:val="001E5616"/>
    <w:rsid w:val="001E565D"/>
    <w:rsid w:val="001E58E2"/>
    <w:rsid w:val="001E6CEC"/>
    <w:rsid w:val="001E7AED"/>
    <w:rsid w:val="001F0712"/>
    <w:rsid w:val="001F1885"/>
    <w:rsid w:val="001F26EC"/>
    <w:rsid w:val="001F2D32"/>
    <w:rsid w:val="001F353F"/>
    <w:rsid w:val="001F3916"/>
    <w:rsid w:val="001F3A66"/>
    <w:rsid w:val="001F4D97"/>
    <w:rsid w:val="001F54C5"/>
    <w:rsid w:val="001F5DBA"/>
    <w:rsid w:val="001F662C"/>
    <w:rsid w:val="001F6AEC"/>
    <w:rsid w:val="001F7074"/>
    <w:rsid w:val="001F7462"/>
    <w:rsid w:val="001F7D53"/>
    <w:rsid w:val="00200490"/>
    <w:rsid w:val="00201F3A"/>
    <w:rsid w:val="00203F96"/>
    <w:rsid w:val="002069B2"/>
    <w:rsid w:val="00206B5C"/>
    <w:rsid w:val="00207FA3"/>
    <w:rsid w:val="00211A5D"/>
    <w:rsid w:val="002127C1"/>
    <w:rsid w:val="002132BD"/>
    <w:rsid w:val="00214DA8"/>
    <w:rsid w:val="00214FCF"/>
    <w:rsid w:val="00215423"/>
    <w:rsid w:val="00215740"/>
    <w:rsid w:val="002158FA"/>
    <w:rsid w:val="00215A7D"/>
    <w:rsid w:val="002178E9"/>
    <w:rsid w:val="00220600"/>
    <w:rsid w:val="002213C4"/>
    <w:rsid w:val="002221F7"/>
    <w:rsid w:val="0022240E"/>
    <w:rsid w:val="002224DB"/>
    <w:rsid w:val="00222A6B"/>
    <w:rsid w:val="00222CE0"/>
    <w:rsid w:val="00223FCB"/>
    <w:rsid w:val="0022426A"/>
    <w:rsid w:val="002252C3"/>
    <w:rsid w:val="002253B6"/>
    <w:rsid w:val="002259C8"/>
    <w:rsid w:val="00225C54"/>
    <w:rsid w:val="002302B6"/>
    <w:rsid w:val="00230765"/>
    <w:rsid w:val="00230D18"/>
    <w:rsid w:val="002319E4"/>
    <w:rsid w:val="002327B4"/>
    <w:rsid w:val="00234409"/>
    <w:rsid w:val="0023544B"/>
    <w:rsid w:val="00235632"/>
    <w:rsid w:val="00235872"/>
    <w:rsid w:val="002360CA"/>
    <w:rsid w:val="00237321"/>
    <w:rsid w:val="0023768B"/>
    <w:rsid w:val="0024137C"/>
    <w:rsid w:val="00241539"/>
    <w:rsid w:val="00241559"/>
    <w:rsid w:val="002425E0"/>
    <w:rsid w:val="00242DBB"/>
    <w:rsid w:val="00242E04"/>
    <w:rsid w:val="00242F0A"/>
    <w:rsid w:val="002435B3"/>
    <w:rsid w:val="002458EB"/>
    <w:rsid w:val="00246837"/>
    <w:rsid w:val="002468F4"/>
    <w:rsid w:val="00247517"/>
    <w:rsid w:val="00247A65"/>
    <w:rsid w:val="002500C8"/>
    <w:rsid w:val="00251C43"/>
    <w:rsid w:val="00252EA7"/>
    <w:rsid w:val="00254494"/>
    <w:rsid w:val="00254C30"/>
    <w:rsid w:val="00254C8B"/>
    <w:rsid w:val="00254F8B"/>
    <w:rsid w:val="00255376"/>
    <w:rsid w:val="00256AFE"/>
    <w:rsid w:val="00257543"/>
    <w:rsid w:val="00260CF5"/>
    <w:rsid w:val="002617E7"/>
    <w:rsid w:val="00261800"/>
    <w:rsid w:val="00262725"/>
    <w:rsid w:val="00264228"/>
    <w:rsid w:val="00264334"/>
    <w:rsid w:val="0026473E"/>
    <w:rsid w:val="00264CDD"/>
    <w:rsid w:val="00266214"/>
    <w:rsid w:val="0026707F"/>
    <w:rsid w:val="00267C83"/>
    <w:rsid w:val="00271363"/>
    <w:rsid w:val="00271364"/>
    <w:rsid w:val="0027144F"/>
    <w:rsid w:val="00271813"/>
    <w:rsid w:val="00271E2C"/>
    <w:rsid w:val="00271F3A"/>
    <w:rsid w:val="002729BC"/>
    <w:rsid w:val="002730F0"/>
    <w:rsid w:val="00273278"/>
    <w:rsid w:val="002737F4"/>
    <w:rsid w:val="00276B8C"/>
    <w:rsid w:val="0027757F"/>
    <w:rsid w:val="00277BBD"/>
    <w:rsid w:val="00277E90"/>
    <w:rsid w:val="002805F5"/>
    <w:rsid w:val="00280731"/>
    <w:rsid w:val="00280751"/>
    <w:rsid w:val="00281C92"/>
    <w:rsid w:val="0028280A"/>
    <w:rsid w:val="00282BD6"/>
    <w:rsid w:val="00282E04"/>
    <w:rsid w:val="00284FF6"/>
    <w:rsid w:val="00285954"/>
    <w:rsid w:val="00285B54"/>
    <w:rsid w:val="00286ACD"/>
    <w:rsid w:val="00287838"/>
    <w:rsid w:val="00287BBD"/>
    <w:rsid w:val="002907B5"/>
    <w:rsid w:val="00292DE9"/>
    <w:rsid w:val="00292EB7"/>
    <w:rsid w:val="002943B1"/>
    <w:rsid w:val="0029599B"/>
    <w:rsid w:val="00296227"/>
    <w:rsid w:val="00296F44"/>
    <w:rsid w:val="0029777D"/>
    <w:rsid w:val="002977F5"/>
    <w:rsid w:val="00297CFD"/>
    <w:rsid w:val="002A055E"/>
    <w:rsid w:val="002A1D4E"/>
    <w:rsid w:val="002A2869"/>
    <w:rsid w:val="002A3319"/>
    <w:rsid w:val="002A34C2"/>
    <w:rsid w:val="002A3730"/>
    <w:rsid w:val="002A3854"/>
    <w:rsid w:val="002A4F5B"/>
    <w:rsid w:val="002A714F"/>
    <w:rsid w:val="002A7A07"/>
    <w:rsid w:val="002A7BDC"/>
    <w:rsid w:val="002A7F38"/>
    <w:rsid w:val="002B03E5"/>
    <w:rsid w:val="002B0E96"/>
    <w:rsid w:val="002B24D6"/>
    <w:rsid w:val="002B567B"/>
    <w:rsid w:val="002B5B2D"/>
    <w:rsid w:val="002B690C"/>
    <w:rsid w:val="002B74E8"/>
    <w:rsid w:val="002B7796"/>
    <w:rsid w:val="002C1552"/>
    <w:rsid w:val="002C3462"/>
    <w:rsid w:val="002C3BA1"/>
    <w:rsid w:val="002C41E6"/>
    <w:rsid w:val="002C5DD2"/>
    <w:rsid w:val="002C64E8"/>
    <w:rsid w:val="002C752B"/>
    <w:rsid w:val="002C7981"/>
    <w:rsid w:val="002D071A"/>
    <w:rsid w:val="002D0DEC"/>
    <w:rsid w:val="002D34B2"/>
    <w:rsid w:val="002D34E1"/>
    <w:rsid w:val="002D48B0"/>
    <w:rsid w:val="002D5B37"/>
    <w:rsid w:val="002D6400"/>
    <w:rsid w:val="002D73F7"/>
    <w:rsid w:val="002D7637"/>
    <w:rsid w:val="002E17C1"/>
    <w:rsid w:val="002E17F2"/>
    <w:rsid w:val="002E3A37"/>
    <w:rsid w:val="002E3D7C"/>
    <w:rsid w:val="002E6267"/>
    <w:rsid w:val="002E7CAE"/>
    <w:rsid w:val="002F13E4"/>
    <w:rsid w:val="002F1960"/>
    <w:rsid w:val="002F2771"/>
    <w:rsid w:val="002F2AEB"/>
    <w:rsid w:val="002F37A9"/>
    <w:rsid w:val="002F3FBB"/>
    <w:rsid w:val="002F670B"/>
    <w:rsid w:val="002F6A3E"/>
    <w:rsid w:val="002F762F"/>
    <w:rsid w:val="002F7FA1"/>
    <w:rsid w:val="00301CE6"/>
    <w:rsid w:val="0030256B"/>
    <w:rsid w:val="003027FA"/>
    <w:rsid w:val="003028FD"/>
    <w:rsid w:val="003040AC"/>
    <w:rsid w:val="00304AC4"/>
    <w:rsid w:val="0030501F"/>
    <w:rsid w:val="003077F8"/>
    <w:rsid w:val="00307BA1"/>
    <w:rsid w:val="00311375"/>
    <w:rsid w:val="00311403"/>
    <w:rsid w:val="00311702"/>
    <w:rsid w:val="00311C5F"/>
    <w:rsid w:val="00311E82"/>
    <w:rsid w:val="00313045"/>
    <w:rsid w:val="00313FD6"/>
    <w:rsid w:val="003143BD"/>
    <w:rsid w:val="003144C7"/>
    <w:rsid w:val="00314BAF"/>
    <w:rsid w:val="00315363"/>
    <w:rsid w:val="003162CA"/>
    <w:rsid w:val="00317396"/>
    <w:rsid w:val="003203ED"/>
    <w:rsid w:val="0032067A"/>
    <w:rsid w:val="003225AE"/>
    <w:rsid w:val="00322C9F"/>
    <w:rsid w:val="00324D23"/>
    <w:rsid w:val="00324E27"/>
    <w:rsid w:val="00325ACF"/>
    <w:rsid w:val="0032620D"/>
    <w:rsid w:val="00331751"/>
    <w:rsid w:val="0033180F"/>
    <w:rsid w:val="00332F5E"/>
    <w:rsid w:val="00333457"/>
    <w:rsid w:val="00334579"/>
    <w:rsid w:val="00334E14"/>
    <w:rsid w:val="00334E3E"/>
    <w:rsid w:val="00335858"/>
    <w:rsid w:val="00335F8A"/>
    <w:rsid w:val="00336BDA"/>
    <w:rsid w:val="003408C8"/>
    <w:rsid w:val="003408F0"/>
    <w:rsid w:val="00342889"/>
    <w:rsid w:val="00342BD7"/>
    <w:rsid w:val="00343847"/>
    <w:rsid w:val="0034416E"/>
    <w:rsid w:val="003442B7"/>
    <w:rsid w:val="00346053"/>
    <w:rsid w:val="00346DB5"/>
    <w:rsid w:val="003477B1"/>
    <w:rsid w:val="00350C8B"/>
    <w:rsid w:val="003520B6"/>
    <w:rsid w:val="003524E3"/>
    <w:rsid w:val="00353206"/>
    <w:rsid w:val="00353523"/>
    <w:rsid w:val="0035368E"/>
    <w:rsid w:val="00354453"/>
    <w:rsid w:val="003545E4"/>
    <w:rsid w:val="003550C9"/>
    <w:rsid w:val="00356218"/>
    <w:rsid w:val="00356985"/>
    <w:rsid w:val="00357252"/>
    <w:rsid w:val="00357380"/>
    <w:rsid w:val="003602D9"/>
    <w:rsid w:val="003604CE"/>
    <w:rsid w:val="00360C68"/>
    <w:rsid w:val="0036196C"/>
    <w:rsid w:val="00362458"/>
    <w:rsid w:val="00363775"/>
    <w:rsid w:val="0036380A"/>
    <w:rsid w:val="00363A1D"/>
    <w:rsid w:val="00363A92"/>
    <w:rsid w:val="00363D18"/>
    <w:rsid w:val="0036403F"/>
    <w:rsid w:val="00365235"/>
    <w:rsid w:val="00365D93"/>
    <w:rsid w:val="003666FF"/>
    <w:rsid w:val="00366803"/>
    <w:rsid w:val="00367114"/>
    <w:rsid w:val="00367853"/>
    <w:rsid w:val="003704CF"/>
    <w:rsid w:val="00370E47"/>
    <w:rsid w:val="003719E3"/>
    <w:rsid w:val="003725F7"/>
    <w:rsid w:val="00372E20"/>
    <w:rsid w:val="003737A3"/>
    <w:rsid w:val="003742AC"/>
    <w:rsid w:val="00375B7D"/>
    <w:rsid w:val="00376404"/>
    <w:rsid w:val="00377C6F"/>
    <w:rsid w:val="00377CE1"/>
    <w:rsid w:val="003803F6"/>
    <w:rsid w:val="003806CF"/>
    <w:rsid w:val="00380B7B"/>
    <w:rsid w:val="0038115D"/>
    <w:rsid w:val="0038193C"/>
    <w:rsid w:val="00381C71"/>
    <w:rsid w:val="00382FF7"/>
    <w:rsid w:val="003833F2"/>
    <w:rsid w:val="00384A44"/>
    <w:rsid w:val="00385BF0"/>
    <w:rsid w:val="00385EDB"/>
    <w:rsid w:val="0038616F"/>
    <w:rsid w:val="00386BCB"/>
    <w:rsid w:val="00386DAB"/>
    <w:rsid w:val="0038797B"/>
    <w:rsid w:val="00390B9A"/>
    <w:rsid w:val="00391523"/>
    <w:rsid w:val="003939FF"/>
    <w:rsid w:val="00395AE7"/>
    <w:rsid w:val="00395CC4"/>
    <w:rsid w:val="00396727"/>
    <w:rsid w:val="003A09E1"/>
    <w:rsid w:val="003A0BA5"/>
    <w:rsid w:val="003A1298"/>
    <w:rsid w:val="003A2223"/>
    <w:rsid w:val="003A2A0F"/>
    <w:rsid w:val="003A2C0A"/>
    <w:rsid w:val="003A3CD9"/>
    <w:rsid w:val="003A439C"/>
    <w:rsid w:val="003A45A1"/>
    <w:rsid w:val="003A5B0A"/>
    <w:rsid w:val="003A6BAC"/>
    <w:rsid w:val="003A70A4"/>
    <w:rsid w:val="003A7EF3"/>
    <w:rsid w:val="003B0690"/>
    <w:rsid w:val="003B13DD"/>
    <w:rsid w:val="003B159C"/>
    <w:rsid w:val="003B369F"/>
    <w:rsid w:val="003B36A3"/>
    <w:rsid w:val="003B55D3"/>
    <w:rsid w:val="003B62FE"/>
    <w:rsid w:val="003B64BB"/>
    <w:rsid w:val="003B7FE5"/>
    <w:rsid w:val="003C06C8"/>
    <w:rsid w:val="003C11C8"/>
    <w:rsid w:val="003C18F5"/>
    <w:rsid w:val="003C243B"/>
    <w:rsid w:val="003C2702"/>
    <w:rsid w:val="003C2AD4"/>
    <w:rsid w:val="003C2CDC"/>
    <w:rsid w:val="003C3A3B"/>
    <w:rsid w:val="003C4376"/>
    <w:rsid w:val="003C4C51"/>
    <w:rsid w:val="003C596A"/>
    <w:rsid w:val="003C6C42"/>
    <w:rsid w:val="003C6D2B"/>
    <w:rsid w:val="003C7806"/>
    <w:rsid w:val="003C7B61"/>
    <w:rsid w:val="003D08D7"/>
    <w:rsid w:val="003D109F"/>
    <w:rsid w:val="003D239C"/>
    <w:rsid w:val="003D2478"/>
    <w:rsid w:val="003D2788"/>
    <w:rsid w:val="003D3C45"/>
    <w:rsid w:val="003D433D"/>
    <w:rsid w:val="003D44B8"/>
    <w:rsid w:val="003D5B1F"/>
    <w:rsid w:val="003D61D4"/>
    <w:rsid w:val="003D66CD"/>
    <w:rsid w:val="003D67CD"/>
    <w:rsid w:val="003E15FA"/>
    <w:rsid w:val="003E1BD4"/>
    <w:rsid w:val="003E1C7B"/>
    <w:rsid w:val="003E340C"/>
    <w:rsid w:val="003E349C"/>
    <w:rsid w:val="003E3FA9"/>
    <w:rsid w:val="003E47EB"/>
    <w:rsid w:val="003E55E4"/>
    <w:rsid w:val="003E74E3"/>
    <w:rsid w:val="003F05C7"/>
    <w:rsid w:val="003F2529"/>
    <w:rsid w:val="003F2CD4"/>
    <w:rsid w:val="003F304D"/>
    <w:rsid w:val="003F41E7"/>
    <w:rsid w:val="003F53E9"/>
    <w:rsid w:val="003F57A9"/>
    <w:rsid w:val="003F5DBB"/>
    <w:rsid w:val="003F5EA8"/>
    <w:rsid w:val="003F6B83"/>
    <w:rsid w:val="003F6BBE"/>
    <w:rsid w:val="003F6D8E"/>
    <w:rsid w:val="003F739A"/>
    <w:rsid w:val="003F7CBE"/>
    <w:rsid w:val="004000E8"/>
    <w:rsid w:val="004009A1"/>
    <w:rsid w:val="00401C1F"/>
    <w:rsid w:val="00402B78"/>
    <w:rsid w:val="00402E2B"/>
    <w:rsid w:val="00402E78"/>
    <w:rsid w:val="004040CA"/>
    <w:rsid w:val="004042FA"/>
    <w:rsid w:val="0040512B"/>
    <w:rsid w:val="00405CA5"/>
    <w:rsid w:val="00407CD3"/>
    <w:rsid w:val="00407EDF"/>
    <w:rsid w:val="00410134"/>
    <w:rsid w:val="00410B72"/>
    <w:rsid w:val="00410BFC"/>
    <w:rsid w:val="00410E77"/>
    <w:rsid w:val="00410F18"/>
    <w:rsid w:val="00411F28"/>
    <w:rsid w:val="0041263E"/>
    <w:rsid w:val="00413AAC"/>
    <w:rsid w:val="00413E92"/>
    <w:rsid w:val="0041477D"/>
    <w:rsid w:val="004150A7"/>
    <w:rsid w:val="0041671F"/>
    <w:rsid w:val="00416CD2"/>
    <w:rsid w:val="00417028"/>
    <w:rsid w:val="00417276"/>
    <w:rsid w:val="00420482"/>
    <w:rsid w:val="00420B9E"/>
    <w:rsid w:val="00421105"/>
    <w:rsid w:val="004212C1"/>
    <w:rsid w:val="00421BC2"/>
    <w:rsid w:val="00421F51"/>
    <w:rsid w:val="00422AA4"/>
    <w:rsid w:val="004242F4"/>
    <w:rsid w:val="00425660"/>
    <w:rsid w:val="00427248"/>
    <w:rsid w:val="00430426"/>
    <w:rsid w:val="004304E2"/>
    <w:rsid w:val="00433B14"/>
    <w:rsid w:val="00435687"/>
    <w:rsid w:val="00437447"/>
    <w:rsid w:val="00441A92"/>
    <w:rsid w:val="004421A1"/>
    <w:rsid w:val="004431DC"/>
    <w:rsid w:val="00444F56"/>
    <w:rsid w:val="00445233"/>
    <w:rsid w:val="0044611F"/>
    <w:rsid w:val="00446488"/>
    <w:rsid w:val="00446B03"/>
    <w:rsid w:val="004470F5"/>
    <w:rsid w:val="00447CE8"/>
    <w:rsid w:val="004504FB"/>
    <w:rsid w:val="00450F08"/>
    <w:rsid w:val="004517AA"/>
    <w:rsid w:val="004522B8"/>
    <w:rsid w:val="00452917"/>
    <w:rsid w:val="00452CAC"/>
    <w:rsid w:val="00453A02"/>
    <w:rsid w:val="00454D6F"/>
    <w:rsid w:val="00455872"/>
    <w:rsid w:val="00457565"/>
    <w:rsid w:val="00457B71"/>
    <w:rsid w:val="00460FE0"/>
    <w:rsid w:val="00463304"/>
    <w:rsid w:val="00463AAB"/>
    <w:rsid w:val="0046456F"/>
    <w:rsid w:val="00464689"/>
    <w:rsid w:val="00465253"/>
    <w:rsid w:val="00465E4C"/>
    <w:rsid w:val="00465F48"/>
    <w:rsid w:val="00466016"/>
    <w:rsid w:val="004666C4"/>
    <w:rsid w:val="004669E2"/>
    <w:rsid w:val="00467222"/>
    <w:rsid w:val="00470539"/>
    <w:rsid w:val="00470C31"/>
    <w:rsid w:val="00470E69"/>
    <w:rsid w:val="00471B8D"/>
    <w:rsid w:val="00471DE0"/>
    <w:rsid w:val="00472BC0"/>
    <w:rsid w:val="00472C58"/>
    <w:rsid w:val="004734D0"/>
    <w:rsid w:val="004736B6"/>
    <w:rsid w:val="00473D20"/>
    <w:rsid w:val="00473E05"/>
    <w:rsid w:val="00474198"/>
    <w:rsid w:val="0047556B"/>
    <w:rsid w:val="00475DDD"/>
    <w:rsid w:val="0047666E"/>
    <w:rsid w:val="004771CE"/>
    <w:rsid w:val="00477214"/>
    <w:rsid w:val="00477768"/>
    <w:rsid w:val="00477B65"/>
    <w:rsid w:val="00477D65"/>
    <w:rsid w:val="0048024A"/>
    <w:rsid w:val="00480463"/>
    <w:rsid w:val="00480C4B"/>
    <w:rsid w:val="00481980"/>
    <w:rsid w:val="0048413D"/>
    <w:rsid w:val="004861B6"/>
    <w:rsid w:val="00486AD5"/>
    <w:rsid w:val="004905D0"/>
    <w:rsid w:val="00491118"/>
    <w:rsid w:val="0049128F"/>
    <w:rsid w:val="00492BC5"/>
    <w:rsid w:val="00492CB9"/>
    <w:rsid w:val="00494795"/>
    <w:rsid w:val="00494DC8"/>
    <w:rsid w:val="00494E08"/>
    <w:rsid w:val="004964F1"/>
    <w:rsid w:val="0049695D"/>
    <w:rsid w:val="004A16BC"/>
    <w:rsid w:val="004A2521"/>
    <w:rsid w:val="004A2B94"/>
    <w:rsid w:val="004A6671"/>
    <w:rsid w:val="004A79AB"/>
    <w:rsid w:val="004A7FCA"/>
    <w:rsid w:val="004B2DDE"/>
    <w:rsid w:val="004B3799"/>
    <w:rsid w:val="004B5701"/>
    <w:rsid w:val="004B580E"/>
    <w:rsid w:val="004B5B0A"/>
    <w:rsid w:val="004B6F6A"/>
    <w:rsid w:val="004B7C0C"/>
    <w:rsid w:val="004C0048"/>
    <w:rsid w:val="004C3576"/>
    <w:rsid w:val="004C3898"/>
    <w:rsid w:val="004C4204"/>
    <w:rsid w:val="004C433F"/>
    <w:rsid w:val="004C4A87"/>
    <w:rsid w:val="004C50B9"/>
    <w:rsid w:val="004C69CB"/>
    <w:rsid w:val="004C77BA"/>
    <w:rsid w:val="004C7AB6"/>
    <w:rsid w:val="004D2C97"/>
    <w:rsid w:val="004D344D"/>
    <w:rsid w:val="004D36B1"/>
    <w:rsid w:val="004D4358"/>
    <w:rsid w:val="004D44D9"/>
    <w:rsid w:val="004D5C62"/>
    <w:rsid w:val="004D5E31"/>
    <w:rsid w:val="004D6149"/>
    <w:rsid w:val="004D6492"/>
    <w:rsid w:val="004D7284"/>
    <w:rsid w:val="004D7C3C"/>
    <w:rsid w:val="004D7EBD"/>
    <w:rsid w:val="004E009E"/>
    <w:rsid w:val="004E052A"/>
    <w:rsid w:val="004E10E1"/>
    <w:rsid w:val="004E1A05"/>
    <w:rsid w:val="004E23CB"/>
    <w:rsid w:val="004E2680"/>
    <w:rsid w:val="004E28F9"/>
    <w:rsid w:val="004E462E"/>
    <w:rsid w:val="004E4C08"/>
    <w:rsid w:val="004E5025"/>
    <w:rsid w:val="004E56DC"/>
    <w:rsid w:val="004E5787"/>
    <w:rsid w:val="004E6510"/>
    <w:rsid w:val="004E7457"/>
    <w:rsid w:val="004E76F4"/>
    <w:rsid w:val="004F009A"/>
    <w:rsid w:val="004F04DF"/>
    <w:rsid w:val="004F0B4E"/>
    <w:rsid w:val="004F0B6C"/>
    <w:rsid w:val="004F0C85"/>
    <w:rsid w:val="004F1F89"/>
    <w:rsid w:val="004F2078"/>
    <w:rsid w:val="004F4562"/>
    <w:rsid w:val="004F4DA3"/>
    <w:rsid w:val="004F55CA"/>
    <w:rsid w:val="004F5A8B"/>
    <w:rsid w:val="004F5E1A"/>
    <w:rsid w:val="004F5FD0"/>
    <w:rsid w:val="004F6EB6"/>
    <w:rsid w:val="004F73B8"/>
    <w:rsid w:val="004F76F1"/>
    <w:rsid w:val="00502202"/>
    <w:rsid w:val="00502CE2"/>
    <w:rsid w:val="00503F40"/>
    <w:rsid w:val="00504FC7"/>
    <w:rsid w:val="00506557"/>
    <w:rsid w:val="0050677A"/>
    <w:rsid w:val="00507096"/>
    <w:rsid w:val="0050714F"/>
    <w:rsid w:val="00507746"/>
    <w:rsid w:val="005108D8"/>
    <w:rsid w:val="00510951"/>
    <w:rsid w:val="005116F9"/>
    <w:rsid w:val="00514DC4"/>
    <w:rsid w:val="005153A7"/>
    <w:rsid w:val="00517C86"/>
    <w:rsid w:val="0052056C"/>
    <w:rsid w:val="00520735"/>
    <w:rsid w:val="005209C3"/>
    <w:rsid w:val="005219CF"/>
    <w:rsid w:val="00524176"/>
    <w:rsid w:val="0052437D"/>
    <w:rsid w:val="00524805"/>
    <w:rsid w:val="0052578B"/>
    <w:rsid w:val="0052768D"/>
    <w:rsid w:val="0052779A"/>
    <w:rsid w:val="00531103"/>
    <w:rsid w:val="005327AD"/>
    <w:rsid w:val="00532CC1"/>
    <w:rsid w:val="00532FB5"/>
    <w:rsid w:val="005332C1"/>
    <w:rsid w:val="00534139"/>
    <w:rsid w:val="00534B59"/>
    <w:rsid w:val="005352FC"/>
    <w:rsid w:val="00536270"/>
    <w:rsid w:val="00536759"/>
    <w:rsid w:val="00536BB6"/>
    <w:rsid w:val="00537126"/>
    <w:rsid w:val="005371AE"/>
    <w:rsid w:val="00537203"/>
    <w:rsid w:val="00537998"/>
    <w:rsid w:val="00537C62"/>
    <w:rsid w:val="00541831"/>
    <w:rsid w:val="005418B1"/>
    <w:rsid w:val="00542873"/>
    <w:rsid w:val="00542A7C"/>
    <w:rsid w:val="00542D18"/>
    <w:rsid w:val="00544076"/>
    <w:rsid w:val="00546227"/>
    <w:rsid w:val="00546970"/>
    <w:rsid w:val="005469D3"/>
    <w:rsid w:val="00551012"/>
    <w:rsid w:val="0055112D"/>
    <w:rsid w:val="005515BC"/>
    <w:rsid w:val="00553049"/>
    <w:rsid w:val="005537D6"/>
    <w:rsid w:val="0055402A"/>
    <w:rsid w:val="00554DD4"/>
    <w:rsid w:val="00554E19"/>
    <w:rsid w:val="00555EFE"/>
    <w:rsid w:val="00560295"/>
    <w:rsid w:val="005603AF"/>
    <w:rsid w:val="00560E56"/>
    <w:rsid w:val="0056121F"/>
    <w:rsid w:val="00561422"/>
    <w:rsid w:val="00561826"/>
    <w:rsid w:val="00561EA9"/>
    <w:rsid w:val="00562C1D"/>
    <w:rsid w:val="00562E75"/>
    <w:rsid w:val="005636BD"/>
    <w:rsid w:val="00563913"/>
    <w:rsid w:val="005645E8"/>
    <w:rsid w:val="00570A9A"/>
    <w:rsid w:val="00570F38"/>
    <w:rsid w:val="0057118B"/>
    <w:rsid w:val="00571FDE"/>
    <w:rsid w:val="00572505"/>
    <w:rsid w:val="00574611"/>
    <w:rsid w:val="0057463D"/>
    <w:rsid w:val="00574AB7"/>
    <w:rsid w:val="005803DF"/>
    <w:rsid w:val="00582809"/>
    <w:rsid w:val="00582BBC"/>
    <w:rsid w:val="00584481"/>
    <w:rsid w:val="005859D6"/>
    <w:rsid w:val="00585ADD"/>
    <w:rsid w:val="0058798C"/>
    <w:rsid w:val="005900FA"/>
    <w:rsid w:val="00590987"/>
    <w:rsid w:val="00592168"/>
    <w:rsid w:val="00592807"/>
    <w:rsid w:val="00593439"/>
    <w:rsid w:val="005935A4"/>
    <w:rsid w:val="005938E2"/>
    <w:rsid w:val="00593943"/>
    <w:rsid w:val="005948C2"/>
    <w:rsid w:val="00594A73"/>
    <w:rsid w:val="00594BE3"/>
    <w:rsid w:val="00594E65"/>
    <w:rsid w:val="00595DCA"/>
    <w:rsid w:val="00596B3F"/>
    <w:rsid w:val="0059779B"/>
    <w:rsid w:val="005A0F5B"/>
    <w:rsid w:val="005A163E"/>
    <w:rsid w:val="005A1BE5"/>
    <w:rsid w:val="005A209A"/>
    <w:rsid w:val="005A2631"/>
    <w:rsid w:val="005A3C7C"/>
    <w:rsid w:val="005A52EB"/>
    <w:rsid w:val="005A5346"/>
    <w:rsid w:val="005A54E0"/>
    <w:rsid w:val="005A5E96"/>
    <w:rsid w:val="005A6012"/>
    <w:rsid w:val="005A61B3"/>
    <w:rsid w:val="005A662D"/>
    <w:rsid w:val="005A78CF"/>
    <w:rsid w:val="005B04B7"/>
    <w:rsid w:val="005B112A"/>
    <w:rsid w:val="005B12C1"/>
    <w:rsid w:val="005B1409"/>
    <w:rsid w:val="005B1431"/>
    <w:rsid w:val="005B181E"/>
    <w:rsid w:val="005B2AB4"/>
    <w:rsid w:val="005B2BF9"/>
    <w:rsid w:val="005B35D7"/>
    <w:rsid w:val="005B392A"/>
    <w:rsid w:val="005B3981"/>
    <w:rsid w:val="005B3AA3"/>
    <w:rsid w:val="005B3E81"/>
    <w:rsid w:val="005B405B"/>
    <w:rsid w:val="005B6F83"/>
    <w:rsid w:val="005B7323"/>
    <w:rsid w:val="005B7DEF"/>
    <w:rsid w:val="005C1362"/>
    <w:rsid w:val="005C158D"/>
    <w:rsid w:val="005C1A41"/>
    <w:rsid w:val="005C202F"/>
    <w:rsid w:val="005C454B"/>
    <w:rsid w:val="005C66EC"/>
    <w:rsid w:val="005C6F20"/>
    <w:rsid w:val="005C74FB"/>
    <w:rsid w:val="005C7A8B"/>
    <w:rsid w:val="005D054D"/>
    <w:rsid w:val="005D06F5"/>
    <w:rsid w:val="005D1602"/>
    <w:rsid w:val="005D18E9"/>
    <w:rsid w:val="005D2F3B"/>
    <w:rsid w:val="005D3554"/>
    <w:rsid w:val="005D4ABD"/>
    <w:rsid w:val="005D663A"/>
    <w:rsid w:val="005E0AD4"/>
    <w:rsid w:val="005E123C"/>
    <w:rsid w:val="005E1E89"/>
    <w:rsid w:val="005E2C1F"/>
    <w:rsid w:val="005E334A"/>
    <w:rsid w:val="005E361D"/>
    <w:rsid w:val="005E385F"/>
    <w:rsid w:val="005E43B3"/>
    <w:rsid w:val="005E4AC1"/>
    <w:rsid w:val="005E5006"/>
    <w:rsid w:val="005E5B81"/>
    <w:rsid w:val="005E66DB"/>
    <w:rsid w:val="005F297B"/>
    <w:rsid w:val="005F2CB1"/>
    <w:rsid w:val="005F3025"/>
    <w:rsid w:val="005F3C20"/>
    <w:rsid w:val="005F432E"/>
    <w:rsid w:val="005F4704"/>
    <w:rsid w:val="005F5CEE"/>
    <w:rsid w:val="005F618C"/>
    <w:rsid w:val="005F680E"/>
    <w:rsid w:val="005F6821"/>
    <w:rsid w:val="005F70BD"/>
    <w:rsid w:val="006011B6"/>
    <w:rsid w:val="00601B82"/>
    <w:rsid w:val="00601BEF"/>
    <w:rsid w:val="0060283C"/>
    <w:rsid w:val="00604F14"/>
    <w:rsid w:val="00605B6E"/>
    <w:rsid w:val="00607334"/>
    <w:rsid w:val="00607CB3"/>
    <w:rsid w:val="00611B83"/>
    <w:rsid w:val="00613257"/>
    <w:rsid w:val="00613BA3"/>
    <w:rsid w:val="006168A7"/>
    <w:rsid w:val="00616B14"/>
    <w:rsid w:val="00616B42"/>
    <w:rsid w:val="006174E3"/>
    <w:rsid w:val="006202EE"/>
    <w:rsid w:val="00620A71"/>
    <w:rsid w:val="00620D80"/>
    <w:rsid w:val="00621C7D"/>
    <w:rsid w:val="006234A6"/>
    <w:rsid w:val="00625793"/>
    <w:rsid w:val="00625A3B"/>
    <w:rsid w:val="00627582"/>
    <w:rsid w:val="00630001"/>
    <w:rsid w:val="006311B3"/>
    <w:rsid w:val="0063284C"/>
    <w:rsid w:val="00632928"/>
    <w:rsid w:val="006333B4"/>
    <w:rsid w:val="00634C5F"/>
    <w:rsid w:val="00636398"/>
    <w:rsid w:val="006368D3"/>
    <w:rsid w:val="006377EC"/>
    <w:rsid w:val="00640281"/>
    <w:rsid w:val="0064151F"/>
    <w:rsid w:val="00641533"/>
    <w:rsid w:val="00641A6B"/>
    <w:rsid w:val="00642015"/>
    <w:rsid w:val="0064208D"/>
    <w:rsid w:val="00642114"/>
    <w:rsid w:val="00643475"/>
    <w:rsid w:val="0064396A"/>
    <w:rsid w:val="00643BA3"/>
    <w:rsid w:val="00643DDB"/>
    <w:rsid w:val="0064624E"/>
    <w:rsid w:val="00650AB9"/>
    <w:rsid w:val="00650BD7"/>
    <w:rsid w:val="006534CE"/>
    <w:rsid w:val="00653DA9"/>
    <w:rsid w:val="00654CAA"/>
    <w:rsid w:val="00654F79"/>
    <w:rsid w:val="00655733"/>
    <w:rsid w:val="00655ACD"/>
    <w:rsid w:val="00655C44"/>
    <w:rsid w:val="00655EBB"/>
    <w:rsid w:val="006561C8"/>
    <w:rsid w:val="00656A19"/>
    <w:rsid w:val="00656A92"/>
    <w:rsid w:val="00656DDE"/>
    <w:rsid w:val="0066011D"/>
    <w:rsid w:val="006607C0"/>
    <w:rsid w:val="006613A6"/>
    <w:rsid w:val="006617FC"/>
    <w:rsid w:val="00661AB0"/>
    <w:rsid w:val="006627A2"/>
    <w:rsid w:val="00662FEF"/>
    <w:rsid w:val="006634E6"/>
    <w:rsid w:val="0066364A"/>
    <w:rsid w:val="006649B4"/>
    <w:rsid w:val="00664C40"/>
    <w:rsid w:val="006655EE"/>
    <w:rsid w:val="006666F3"/>
    <w:rsid w:val="00666A91"/>
    <w:rsid w:val="00667DC3"/>
    <w:rsid w:val="00667EE7"/>
    <w:rsid w:val="00670922"/>
    <w:rsid w:val="00670ADC"/>
    <w:rsid w:val="00670BE1"/>
    <w:rsid w:val="00670FF8"/>
    <w:rsid w:val="006717B8"/>
    <w:rsid w:val="0067218F"/>
    <w:rsid w:val="006741F2"/>
    <w:rsid w:val="00674CC3"/>
    <w:rsid w:val="00675C72"/>
    <w:rsid w:val="006771F9"/>
    <w:rsid w:val="006776D7"/>
    <w:rsid w:val="00680A6C"/>
    <w:rsid w:val="00681003"/>
    <w:rsid w:val="006817C9"/>
    <w:rsid w:val="006828CE"/>
    <w:rsid w:val="006835B2"/>
    <w:rsid w:val="00683A34"/>
    <w:rsid w:val="00683ECE"/>
    <w:rsid w:val="00686230"/>
    <w:rsid w:val="006865DE"/>
    <w:rsid w:val="00686EBB"/>
    <w:rsid w:val="006916EA"/>
    <w:rsid w:val="00691DBC"/>
    <w:rsid w:val="00693303"/>
    <w:rsid w:val="00693D18"/>
    <w:rsid w:val="006940AF"/>
    <w:rsid w:val="00695FC2"/>
    <w:rsid w:val="00696949"/>
    <w:rsid w:val="00696E40"/>
    <w:rsid w:val="00697052"/>
    <w:rsid w:val="006972E4"/>
    <w:rsid w:val="006975C1"/>
    <w:rsid w:val="0069797F"/>
    <w:rsid w:val="006A1AA8"/>
    <w:rsid w:val="006A3231"/>
    <w:rsid w:val="006A46FB"/>
    <w:rsid w:val="006A5336"/>
    <w:rsid w:val="006A5D19"/>
    <w:rsid w:val="006A5E28"/>
    <w:rsid w:val="006A697B"/>
    <w:rsid w:val="006A7AFF"/>
    <w:rsid w:val="006B01F3"/>
    <w:rsid w:val="006B037E"/>
    <w:rsid w:val="006B089D"/>
    <w:rsid w:val="006B1816"/>
    <w:rsid w:val="006B2099"/>
    <w:rsid w:val="006B237C"/>
    <w:rsid w:val="006B2D57"/>
    <w:rsid w:val="006B3694"/>
    <w:rsid w:val="006B50CF"/>
    <w:rsid w:val="006B56AD"/>
    <w:rsid w:val="006B6157"/>
    <w:rsid w:val="006C03B8"/>
    <w:rsid w:val="006C0898"/>
    <w:rsid w:val="006C1392"/>
    <w:rsid w:val="006C192B"/>
    <w:rsid w:val="006C1B8B"/>
    <w:rsid w:val="006C27D7"/>
    <w:rsid w:val="006C4241"/>
    <w:rsid w:val="006C4F4B"/>
    <w:rsid w:val="006C5C1B"/>
    <w:rsid w:val="006C5EC9"/>
    <w:rsid w:val="006C6059"/>
    <w:rsid w:val="006C7522"/>
    <w:rsid w:val="006C79B2"/>
    <w:rsid w:val="006D0C44"/>
    <w:rsid w:val="006D178A"/>
    <w:rsid w:val="006D2908"/>
    <w:rsid w:val="006D3CAD"/>
    <w:rsid w:val="006D5BE6"/>
    <w:rsid w:val="006D6580"/>
    <w:rsid w:val="006D6F08"/>
    <w:rsid w:val="006D7484"/>
    <w:rsid w:val="006E0506"/>
    <w:rsid w:val="006E062C"/>
    <w:rsid w:val="006E1708"/>
    <w:rsid w:val="006E1C82"/>
    <w:rsid w:val="006E28B7"/>
    <w:rsid w:val="006E2A9B"/>
    <w:rsid w:val="006E2BC4"/>
    <w:rsid w:val="006E3310"/>
    <w:rsid w:val="006E4E39"/>
    <w:rsid w:val="006E565E"/>
    <w:rsid w:val="006E63B6"/>
    <w:rsid w:val="006E673D"/>
    <w:rsid w:val="006E6E15"/>
    <w:rsid w:val="006E769D"/>
    <w:rsid w:val="006E7D3B"/>
    <w:rsid w:val="006E7E56"/>
    <w:rsid w:val="006F06B2"/>
    <w:rsid w:val="006F107E"/>
    <w:rsid w:val="006F1B70"/>
    <w:rsid w:val="006F26F2"/>
    <w:rsid w:val="006F2CBD"/>
    <w:rsid w:val="006F2E8E"/>
    <w:rsid w:val="006F341D"/>
    <w:rsid w:val="006F3422"/>
    <w:rsid w:val="006F3475"/>
    <w:rsid w:val="006F3549"/>
    <w:rsid w:val="006F3CDE"/>
    <w:rsid w:val="006F58D4"/>
    <w:rsid w:val="006F6582"/>
    <w:rsid w:val="006F6793"/>
    <w:rsid w:val="00700428"/>
    <w:rsid w:val="00701C3D"/>
    <w:rsid w:val="00703076"/>
    <w:rsid w:val="0070346E"/>
    <w:rsid w:val="00703802"/>
    <w:rsid w:val="00703B0D"/>
    <w:rsid w:val="00704A7A"/>
    <w:rsid w:val="00704B1F"/>
    <w:rsid w:val="00704EDB"/>
    <w:rsid w:val="007058A1"/>
    <w:rsid w:val="00706101"/>
    <w:rsid w:val="00707072"/>
    <w:rsid w:val="00707D61"/>
    <w:rsid w:val="00712287"/>
    <w:rsid w:val="00712772"/>
    <w:rsid w:val="0071298A"/>
    <w:rsid w:val="00713286"/>
    <w:rsid w:val="00713303"/>
    <w:rsid w:val="007148D3"/>
    <w:rsid w:val="00714AD0"/>
    <w:rsid w:val="00715B9A"/>
    <w:rsid w:val="00717B89"/>
    <w:rsid w:val="00720C6E"/>
    <w:rsid w:val="00721B32"/>
    <w:rsid w:val="007240A3"/>
    <w:rsid w:val="007244A3"/>
    <w:rsid w:val="007257D0"/>
    <w:rsid w:val="00726EA6"/>
    <w:rsid w:val="00727208"/>
    <w:rsid w:val="00727680"/>
    <w:rsid w:val="00730FE5"/>
    <w:rsid w:val="007311A9"/>
    <w:rsid w:val="00731F85"/>
    <w:rsid w:val="007348B1"/>
    <w:rsid w:val="0073493D"/>
    <w:rsid w:val="007362A6"/>
    <w:rsid w:val="0073669F"/>
    <w:rsid w:val="00736D7D"/>
    <w:rsid w:val="00740A9C"/>
    <w:rsid w:val="00740E58"/>
    <w:rsid w:val="00741BCF"/>
    <w:rsid w:val="00741E53"/>
    <w:rsid w:val="00742BDB"/>
    <w:rsid w:val="007433CF"/>
    <w:rsid w:val="00744050"/>
    <w:rsid w:val="007445A0"/>
    <w:rsid w:val="00744859"/>
    <w:rsid w:val="00744EFC"/>
    <w:rsid w:val="00744F75"/>
    <w:rsid w:val="0074524B"/>
    <w:rsid w:val="00745C79"/>
    <w:rsid w:val="007475AA"/>
    <w:rsid w:val="00747D8B"/>
    <w:rsid w:val="00750C99"/>
    <w:rsid w:val="00750F3C"/>
    <w:rsid w:val="00751228"/>
    <w:rsid w:val="007512F9"/>
    <w:rsid w:val="00754B53"/>
    <w:rsid w:val="00754C15"/>
    <w:rsid w:val="007571E1"/>
    <w:rsid w:val="007604B2"/>
    <w:rsid w:val="00761B40"/>
    <w:rsid w:val="007626EB"/>
    <w:rsid w:val="00764AF2"/>
    <w:rsid w:val="00765281"/>
    <w:rsid w:val="00765CBC"/>
    <w:rsid w:val="00765DEA"/>
    <w:rsid w:val="00766BAD"/>
    <w:rsid w:val="00770BFC"/>
    <w:rsid w:val="007727F3"/>
    <w:rsid w:val="007729A2"/>
    <w:rsid w:val="007755F2"/>
    <w:rsid w:val="00775BE0"/>
    <w:rsid w:val="00776971"/>
    <w:rsid w:val="00777CC5"/>
    <w:rsid w:val="007801D6"/>
    <w:rsid w:val="00780A80"/>
    <w:rsid w:val="00781543"/>
    <w:rsid w:val="0078177E"/>
    <w:rsid w:val="0078261E"/>
    <w:rsid w:val="0078304C"/>
    <w:rsid w:val="007833BF"/>
    <w:rsid w:val="00783673"/>
    <w:rsid w:val="0078411E"/>
    <w:rsid w:val="00785490"/>
    <w:rsid w:val="007909FE"/>
    <w:rsid w:val="00790A3D"/>
    <w:rsid w:val="007917A9"/>
    <w:rsid w:val="007925EA"/>
    <w:rsid w:val="00793893"/>
    <w:rsid w:val="00793CD8"/>
    <w:rsid w:val="00795C92"/>
    <w:rsid w:val="00796231"/>
    <w:rsid w:val="00796273"/>
    <w:rsid w:val="007978CC"/>
    <w:rsid w:val="007A1CB3"/>
    <w:rsid w:val="007A1FE0"/>
    <w:rsid w:val="007A29F6"/>
    <w:rsid w:val="007A306F"/>
    <w:rsid w:val="007A43A6"/>
    <w:rsid w:val="007A44B6"/>
    <w:rsid w:val="007A58A6"/>
    <w:rsid w:val="007A64E0"/>
    <w:rsid w:val="007B067B"/>
    <w:rsid w:val="007B153F"/>
    <w:rsid w:val="007B1CE5"/>
    <w:rsid w:val="007B294E"/>
    <w:rsid w:val="007B2CC0"/>
    <w:rsid w:val="007B30DC"/>
    <w:rsid w:val="007B3D2D"/>
    <w:rsid w:val="007B42C8"/>
    <w:rsid w:val="007B433C"/>
    <w:rsid w:val="007B50AE"/>
    <w:rsid w:val="007B51C2"/>
    <w:rsid w:val="007B51DE"/>
    <w:rsid w:val="007B51DF"/>
    <w:rsid w:val="007B54A9"/>
    <w:rsid w:val="007B642D"/>
    <w:rsid w:val="007B6F27"/>
    <w:rsid w:val="007B7156"/>
    <w:rsid w:val="007B7D2D"/>
    <w:rsid w:val="007C05DD"/>
    <w:rsid w:val="007C0609"/>
    <w:rsid w:val="007C1241"/>
    <w:rsid w:val="007C3087"/>
    <w:rsid w:val="007C31D2"/>
    <w:rsid w:val="007C3D18"/>
    <w:rsid w:val="007C5B16"/>
    <w:rsid w:val="007C60BF"/>
    <w:rsid w:val="007C6A07"/>
    <w:rsid w:val="007C707A"/>
    <w:rsid w:val="007C75A1"/>
    <w:rsid w:val="007C77A5"/>
    <w:rsid w:val="007D04E5"/>
    <w:rsid w:val="007D38AD"/>
    <w:rsid w:val="007D5901"/>
    <w:rsid w:val="007D6BC7"/>
    <w:rsid w:val="007D6D55"/>
    <w:rsid w:val="007D6F1A"/>
    <w:rsid w:val="007D73A8"/>
    <w:rsid w:val="007D7526"/>
    <w:rsid w:val="007D76DF"/>
    <w:rsid w:val="007E0173"/>
    <w:rsid w:val="007E14C2"/>
    <w:rsid w:val="007E2884"/>
    <w:rsid w:val="007E4610"/>
    <w:rsid w:val="007E4715"/>
    <w:rsid w:val="007E505B"/>
    <w:rsid w:val="007E56E0"/>
    <w:rsid w:val="007E58BD"/>
    <w:rsid w:val="007E6C23"/>
    <w:rsid w:val="007E6F52"/>
    <w:rsid w:val="007E7091"/>
    <w:rsid w:val="007E74F9"/>
    <w:rsid w:val="007E7561"/>
    <w:rsid w:val="007E75F1"/>
    <w:rsid w:val="007E7D42"/>
    <w:rsid w:val="007F0F84"/>
    <w:rsid w:val="007F1053"/>
    <w:rsid w:val="007F1F85"/>
    <w:rsid w:val="007F2750"/>
    <w:rsid w:val="007F3820"/>
    <w:rsid w:val="007F48AE"/>
    <w:rsid w:val="007F5763"/>
    <w:rsid w:val="007F5D34"/>
    <w:rsid w:val="00801590"/>
    <w:rsid w:val="00801850"/>
    <w:rsid w:val="008020BF"/>
    <w:rsid w:val="008026EC"/>
    <w:rsid w:val="008037ED"/>
    <w:rsid w:val="00803B17"/>
    <w:rsid w:val="00803FAE"/>
    <w:rsid w:val="00804323"/>
    <w:rsid w:val="00805298"/>
    <w:rsid w:val="008058F7"/>
    <w:rsid w:val="00805BDB"/>
    <w:rsid w:val="0080605F"/>
    <w:rsid w:val="00807786"/>
    <w:rsid w:val="0081066E"/>
    <w:rsid w:val="00810C1F"/>
    <w:rsid w:val="008112E9"/>
    <w:rsid w:val="00811FCB"/>
    <w:rsid w:val="00812DF0"/>
    <w:rsid w:val="008132F0"/>
    <w:rsid w:val="008155C6"/>
    <w:rsid w:val="008158D6"/>
    <w:rsid w:val="00815A0A"/>
    <w:rsid w:val="008170EE"/>
    <w:rsid w:val="00817196"/>
    <w:rsid w:val="008171B6"/>
    <w:rsid w:val="00817AC0"/>
    <w:rsid w:val="008208E9"/>
    <w:rsid w:val="00820B51"/>
    <w:rsid w:val="00821009"/>
    <w:rsid w:val="00821907"/>
    <w:rsid w:val="00823320"/>
    <w:rsid w:val="008235DB"/>
    <w:rsid w:val="00823B89"/>
    <w:rsid w:val="00824AB4"/>
    <w:rsid w:val="00824B6C"/>
    <w:rsid w:val="00825A9A"/>
    <w:rsid w:val="00825C42"/>
    <w:rsid w:val="00825D25"/>
    <w:rsid w:val="00827510"/>
    <w:rsid w:val="00827D6F"/>
    <w:rsid w:val="00827F44"/>
    <w:rsid w:val="008324AA"/>
    <w:rsid w:val="00832CFE"/>
    <w:rsid w:val="0083387D"/>
    <w:rsid w:val="00834A09"/>
    <w:rsid w:val="00835D4A"/>
    <w:rsid w:val="00836392"/>
    <w:rsid w:val="008376AC"/>
    <w:rsid w:val="008377A0"/>
    <w:rsid w:val="00837D6B"/>
    <w:rsid w:val="0084162C"/>
    <w:rsid w:val="00842A58"/>
    <w:rsid w:val="00843DA7"/>
    <w:rsid w:val="008444E8"/>
    <w:rsid w:val="00844E80"/>
    <w:rsid w:val="00846167"/>
    <w:rsid w:val="00846FE7"/>
    <w:rsid w:val="00847136"/>
    <w:rsid w:val="00850EE3"/>
    <w:rsid w:val="0085125D"/>
    <w:rsid w:val="00851ECD"/>
    <w:rsid w:val="008522B2"/>
    <w:rsid w:val="0085266A"/>
    <w:rsid w:val="00852E42"/>
    <w:rsid w:val="00853D06"/>
    <w:rsid w:val="00854CE8"/>
    <w:rsid w:val="00854EDD"/>
    <w:rsid w:val="0085572B"/>
    <w:rsid w:val="00855810"/>
    <w:rsid w:val="00855B2B"/>
    <w:rsid w:val="0085632E"/>
    <w:rsid w:val="00856911"/>
    <w:rsid w:val="00857863"/>
    <w:rsid w:val="008602E1"/>
    <w:rsid w:val="00862E0A"/>
    <w:rsid w:val="00862FB5"/>
    <w:rsid w:val="008634CA"/>
    <w:rsid w:val="008649A5"/>
    <w:rsid w:val="0086596C"/>
    <w:rsid w:val="00865C04"/>
    <w:rsid w:val="0086603D"/>
    <w:rsid w:val="008667BF"/>
    <w:rsid w:val="008677FD"/>
    <w:rsid w:val="00867EC3"/>
    <w:rsid w:val="008706D4"/>
    <w:rsid w:val="00870F8A"/>
    <w:rsid w:val="00871867"/>
    <w:rsid w:val="008719A4"/>
    <w:rsid w:val="00871D23"/>
    <w:rsid w:val="00874312"/>
    <w:rsid w:val="0087437C"/>
    <w:rsid w:val="00874C6E"/>
    <w:rsid w:val="00875CD7"/>
    <w:rsid w:val="00876B4D"/>
    <w:rsid w:val="00877F18"/>
    <w:rsid w:val="00877F48"/>
    <w:rsid w:val="00882189"/>
    <w:rsid w:val="008825CF"/>
    <w:rsid w:val="008863F7"/>
    <w:rsid w:val="00887433"/>
    <w:rsid w:val="008902BE"/>
    <w:rsid w:val="008914F4"/>
    <w:rsid w:val="00892448"/>
    <w:rsid w:val="00892FE8"/>
    <w:rsid w:val="00893935"/>
    <w:rsid w:val="008939B1"/>
    <w:rsid w:val="008941E3"/>
    <w:rsid w:val="00894A88"/>
    <w:rsid w:val="00895386"/>
    <w:rsid w:val="0089752D"/>
    <w:rsid w:val="008976B0"/>
    <w:rsid w:val="008A0AAC"/>
    <w:rsid w:val="008A1571"/>
    <w:rsid w:val="008A21FF"/>
    <w:rsid w:val="008A2CE2"/>
    <w:rsid w:val="008A30AC"/>
    <w:rsid w:val="008A3EDE"/>
    <w:rsid w:val="008A3F17"/>
    <w:rsid w:val="008A44B8"/>
    <w:rsid w:val="008A4A1F"/>
    <w:rsid w:val="008A4AF8"/>
    <w:rsid w:val="008A51A8"/>
    <w:rsid w:val="008A54C7"/>
    <w:rsid w:val="008A5A99"/>
    <w:rsid w:val="008A6D61"/>
    <w:rsid w:val="008A73F3"/>
    <w:rsid w:val="008A73FB"/>
    <w:rsid w:val="008A77D8"/>
    <w:rsid w:val="008B0483"/>
    <w:rsid w:val="008B120C"/>
    <w:rsid w:val="008B2447"/>
    <w:rsid w:val="008B3353"/>
    <w:rsid w:val="008B3EE7"/>
    <w:rsid w:val="008B43DF"/>
    <w:rsid w:val="008B4445"/>
    <w:rsid w:val="008B44CD"/>
    <w:rsid w:val="008B51A0"/>
    <w:rsid w:val="008B5590"/>
    <w:rsid w:val="008B592A"/>
    <w:rsid w:val="008B64B8"/>
    <w:rsid w:val="008B67BA"/>
    <w:rsid w:val="008B690A"/>
    <w:rsid w:val="008B7B5C"/>
    <w:rsid w:val="008C0C99"/>
    <w:rsid w:val="008C1078"/>
    <w:rsid w:val="008C17C7"/>
    <w:rsid w:val="008C1F6B"/>
    <w:rsid w:val="008C2017"/>
    <w:rsid w:val="008C252B"/>
    <w:rsid w:val="008C3B46"/>
    <w:rsid w:val="008C4958"/>
    <w:rsid w:val="008C4BAA"/>
    <w:rsid w:val="008C4BED"/>
    <w:rsid w:val="008C5436"/>
    <w:rsid w:val="008C545A"/>
    <w:rsid w:val="008C6168"/>
    <w:rsid w:val="008C646D"/>
    <w:rsid w:val="008C6AE8"/>
    <w:rsid w:val="008C7573"/>
    <w:rsid w:val="008C758C"/>
    <w:rsid w:val="008D00A5"/>
    <w:rsid w:val="008D04AA"/>
    <w:rsid w:val="008D0F0B"/>
    <w:rsid w:val="008D34F1"/>
    <w:rsid w:val="008D39D8"/>
    <w:rsid w:val="008D3E69"/>
    <w:rsid w:val="008D4B59"/>
    <w:rsid w:val="008D6D1A"/>
    <w:rsid w:val="008D79FC"/>
    <w:rsid w:val="008E00D4"/>
    <w:rsid w:val="008E065E"/>
    <w:rsid w:val="008E0927"/>
    <w:rsid w:val="008E0E28"/>
    <w:rsid w:val="008E1862"/>
    <w:rsid w:val="008E1909"/>
    <w:rsid w:val="008E3138"/>
    <w:rsid w:val="008E3B6C"/>
    <w:rsid w:val="008E3CD3"/>
    <w:rsid w:val="008E561B"/>
    <w:rsid w:val="008E65C4"/>
    <w:rsid w:val="008E7B26"/>
    <w:rsid w:val="008F0048"/>
    <w:rsid w:val="008F0685"/>
    <w:rsid w:val="008F1C4E"/>
    <w:rsid w:val="008F1EAB"/>
    <w:rsid w:val="008F2426"/>
    <w:rsid w:val="008F246C"/>
    <w:rsid w:val="008F33DC"/>
    <w:rsid w:val="008F399E"/>
    <w:rsid w:val="008F477F"/>
    <w:rsid w:val="008F529B"/>
    <w:rsid w:val="008F5C8A"/>
    <w:rsid w:val="008F69A4"/>
    <w:rsid w:val="008F6EA1"/>
    <w:rsid w:val="008F6F54"/>
    <w:rsid w:val="008F70FF"/>
    <w:rsid w:val="00900BF2"/>
    <w:rsid w:val="00902350"/>
    <w:rsid w:val="009025D9"/>
    <w:rsid w:val="00902FB8"/>
    <w:rsid w:val="0090336B"/>
    <w:rsid w:val="00903C7C"/>
    <w:rsid w:val="00904C0F"/>
    <w:rsid w:val="009053AA"/>
    <w:rsid w:val="00906939"/>
    <w:rsid w:val="00906CEF"/>
    <w:rsid w:val="00910B7D"/>
    <w:rsid w:val="00911DFB"/>
    <w:rsid w:val="009139D9"/>
    <w:rsid w:val="0091427A"/>
    <w:rsid w:val="00914576"/>
    <w:rsid w:val="00914682"/>
    <w:rsid w:val="00914838"/>
    <w:rsid w:val="00914AD8"/>
    <w:rsid w:val="0091605B"/>
    <w:rsid w:val="00916079"/>
    <w:rsid w:val="00916817"/>
    <w:rsid w:val="00917CE9"/>
    <w:rsid w:val="0092075B"/>
    <w:rsid w:val="00920BF2"/>
    <w:rsid w:val="00920E26"/>
    <w:rsid w:val="00921018"/>
    <w:rsid w:val="00921E84"/>
    <w:rsid w:val="00922010"/>
    <w:rsid w:val="0092370D"/>
    <w:rsid w:val="009237DC"/>
    <w:rsid w:val="00923CB9"/>
    <w:rsid w:val="00923E5E"/>
    <w:rsid w:val="009245FB"/>
    <w:rsid w:val="00924FEC"/>
    <w:rsid w:val="00925064"/>
    <w:rsid w:val="00925662"/>
    <w:rsid w:val="00925D72"/>
    <w:rsid w:val="009302E8"/>
    <w:rsid w:val="009314FB"/>
    <w:rsid w:val="00931BD9"/>
    <w:rsid w:val="00931C30"/>
    <w:rsid w:val="0093258A"/>
    <w:rsid w:val="009328B8"/>
    <w:rsid w:val="00933097"/>
    <w:rsid w:val="009338EC"/>
    <w:rsid w:val="00934411"/>
    <w:rsid w:val="00935192"/>
    <w:rsid w:val="00935496"/>
    <w:rsid w:val="00936113"/>
    <w:rsid w:val="009368F3"/>
    <w:rsid w:val="00937239"/>
    <w:rsid w:val="00937419"/>
    <w:rsid w:val="00937A89"/>
    <w:rsid w:val="00941636"/>
    <w:rsid w:val="0094184C"/>
    <w:rsid w:val="00941A6D"/>
    <w:rsid w:val="00943317"/>
    <w:rsid w:val="00943742"/>
    <w:rsid w:val="00945035"/>
    <w:rsid w:val="009453ED"/>
    <w:rsid w:val="00945C05"/>
    <w:rsid w:val="00945DF0"/>
    <w:rsid w:val="00946945"/>
    <w:rsid w:val="00947713"/>
    <w:rsid w:val="009500A2"/>
    <w:rsid w:val="00950472"/>
    <w:rsid w:val="00950B3A"/>
    <w:rsid w:val="00950B57"/>
    <w:rsid w:val="00950DE7"/>
    <w:rsid w:val="00951DCC"/>
    <w:rsid w:val="00952A39"/>
    <w:rsid w:val="00953920"/>
    <w:rsid w:val="00953A56"/>
    <w:rsid w:val="00953D47"/>
    <w:rsid w:val="00954124"/>
    <w:rsid w:val="009543C3"/>
    <w:rsid w:val="00954913"/>
    <w:rsid w:val="00955D36"/>
    <w:rsid w:val="00956628"/>
    <w:rsid w:val="0095681E"/>
    <w:rsid w:val="00956EF9"/>
    <w:rsid w:val="00957191"/>
    <w:rsid w:val="009572D4"/>
    <w:rsid w:val="0096128E"/>
    <w:rsid w:val="00961921"/>
    <w:rsid w:val="009627D6"/>
    <w:rsid w:val="0096430A"/>
    <w:rsid w:val="009647EF"/>
    <w:rsid w:val="009649AA"/>
    <w:rsid w:val="0096554B"/>
    <w:rsid w:val="009655C6"/>
    <w:rsid w:val="0096584A"/>
    <w:rsid w:val="009661EC"/>
    <w:rsid w:val="009677AE"/>
    <w:rsid w:val="00967A0A"/>
    <w:rsid w:val="00967FB8"/>
    <w:rsid w:val="00971ED5"/>
    <w:rsid w:val="00971F08"/>
    <w:rsid w:val="009726F0"/>
    <w:rsid w:val="00972810"/>
    <w:rsid w:val="009738D8"/>
    <w:rsid w:val="009757A5"/>
    <w:rsid w:val="00975F66"/>
    <w:rsid w:val="0097603D"/>
    <w:rsid w:val="00976949"/>
    <w:rsid w:val="00977855"/>
    <w:rsid w:val="00980477"/>
    <w:rsid w:val="00981093"/>
    <w:rsid w:val="0098157C"/>
    <w:rsid w:val="00981EDE"/>
    <w:rsid w:val="00981F0F"/>
    <w:rsid w:val="0098324D"/>
    <w:rsid w:val="0098385F"/>
    <w:rsid w:val="00983B0B"/>
    <w:rsid w:val="009848F3"/>
    <w:rsid w:val="00984E3C"/>
    <w:rsid w:val="00985253"/>
    <w:rsid w:val="009853B3"/>
    <w:rsid w:val="009854BB"/>
    <w:rsid w:val="00986577"/>
    <w:rsid w:val="00986FB1"/>
    <w:rsid w:val="00990488"/>
    <w:rsid w:val="00990630"/>
    <w:rsid w:val="009908C9"/>
    <w:rsid w:val="00991171"/>
    <w:rsid w:val="00991728"/>
    <w:rsid w:val="00991761"/>
    <w:rsid w:val="00992158"/>
    <w:rsid w:val="009939FD"/>
    <w:rsid w:val="00994DCA"/>
    <w:rsid w:val="00995018"/>
    <w:rsid w:val="00995127"/>
    <w:rsid w:val="009960EC"/>
    <w:rsid w:val="00996A02"/>
    <w:rsid w:val="009970DD"/>
    <w:rsid w:val="0099790F"/>
    <w:rsid w:val="009A0C4F"/>
    <w:rsid w:val="009A0FBA"/>
    <w:rsid w:val="009A132E"/>
    <w:rsid w:val="009A1355"/>
    <w:rsid w:val="009A1601"/>
    <w:rsid w:val="009A2C62"/>
    <w:rsid w:val="009A3548"/>
    <w:rsid w:val="009A3BB6"/>
    <w:rsid w:val="009A441D"/>
    <w:rsid w:val="009A462D"/>
    <w:rsid w:val="009A4A85"/>
    <w:rsid w:val="009A5CBA"/>
    <w:rsid w:val="009A5E68"/>
    <w:rsid w:val="009A75F3"/>
    <w:rsid w:val="009B1725"/>
    <w:rsid w:val="009B1F2C"/>
    <w:rsid w:val="009B1F30"/>
    <w:rsid w:val="009B31C0"/>
    <w:rsid w:val="009B3AC2"/>
    <w:rsid w:val="009B43A2"/>
    <w:rsid w:val="009B4642"/>
    <w:rsid w:val="009B477E"/>
    <w:rsid w:val="009B4DF4"/>
    <w:rsid w:val="009B51A0"/>
    <w:rsid w:val="009B564E"/>
    <w:rsid w:val="009B747C"/>
    <w:rsid w:val="009B7E87"/>
    <w:rsid w:val="009C0169"/>
    <w:rsid w:val="009C17E1"/>
    <w:rsid w:val="009C403E"/>
    <w:rsid w:val="009C457A"/>
    <w:rsid w:val="009C4BD1"/>
    <w:rsid w:val="009C50F2"/>
    <w:rsid w:val="009C582B"/>
    <w:rsid w:val="009C596A"/>
    <w:rsid w:val="009C610E"/>
    <w:rsid w:val="009D3047"/>
    <w:rsid w:val="009D34C2"/>
    <w:rsid w:val="009D4345"/>
    <w:rsid w:val="009D43B2"/>
    <w:rsid w:val="009D4FF0"/>
    <w:rsid w:val="009D691D"/>
    <w:rsid w:val="009D703C"/>
    <w:rsid w:val="009D718F"/>
    <w:rsid w:val="009E068F"/>
    <w:rsid w:val="009E14E0"/>
    <w:rsid w:val="009E2115"/>
    <w:rsid w:val="009E35DB"/>
    <w:rsid w:val="009E35EB"/>
    <w:rsid w:val="009E423E"/>
    <w:rsid w:val="009E47A3"/>
    <w:rsid w:val="009E5A53"/>
    <w:rsid w:val="009E5BBE"/>
    <w:rsid w:val="009E7757"/>
    <w:rsid w:val="009F08F3"/>
    <w:rsid w:val="009F303C"/>
    <w:rsid w:val="009F344F"/>
    <w:rsid w:val="009F3BC6"/>
    <w:rsid w:val="009F4F6E"/>
    <w:rsid w:val="009F783F"/>
    <w:rsid w:val="00A00D9E"/>
    <w:rsid w:val="00A0184F"/>
    <w:rsid w:val="00A031D8"/>
    <w:rsid w:val="00A048A8"/>
    <w:rsid w:val="00A04F49"/>
    <w:rsid w:val="00A05553"/>
    <w:rsid w:val="00A055AC"/>
    <w:rsid w:val="00A06299"/>
    <w:rsid w:val="00A07589"/>
    <w:rsid w:val="00A10B48"/>
    <w:rsid w:val="00A10EB9"/>
    <w:rsid w:val="00A13989"/>
    <w:rsid w:val="00A13D54"/>
    <w:rsid w:val="00A13E54"/>
    <w:rsid w:val="00A1438F"/>
    <w:rsid w:val="00A15B7E"/>
    <w:rsid w:val="00A15FA3"/>
    <w:rsid w:val="00A1718A"/>
    <w:rsid w:val="00A178C3"/>
    <w:rsid w:val="00A17F63"/>
    <w:rsid w:val="00A2193B"/>
    <w:rsid w:val="00A2351A"/>
    <w:rsid w:val="00A2397C"/>
    <w:rsid w:val="00A240AA"/>
    <w:rsid w:val="00A24E87"/>
    <w:rsid w:val="00A264A9"/>
    <w:rsid w:val="00A26DCF"/>
    <w:rsid w:val="00A27785"/>
    <w:rsid w:val="00A27C77"/>
    <w:rsid w:val="00A30187"/>
    <w:rsid w:val="00A306F8"/>
    <w:rsid w:val="00A32197"/>
    <w:rsid w:val="00A3448A"/>
    <w:rsid w:val="00A34551"/>
    <w:rsid w:val="00A347F0"/>
    <w:rsid w:val="00A34B3A"/>
    <w:rsid w:val="00A36297"/>
    <w:rsid w:val="00A37991"/>
    <w:rsid w:val="00A37D9C"/>
    <w:rsid w:val="00A40444"/>
    <w:rsid w:val="00A41359"/>
    <w:rsid w:val="00A41E2B"/>
    <w:rsid w:val="00A42493"/>
    <w:rsid w:val="00A42763"/>
    <w:rsid w:val="00A42C59"/>
    <w:rsid w:val="00A45B74"/>
    <w:rsid w:val="00A46EAF"/>
    <w:rsid w:val="00A46FA0"/>
    <w:rsid w:val="00A51408"/>
    <w:rsid w:val="00A52AD4"/>
    <w:rsid w:val="00A52E1D"/>
    <w:rsid w:val="00A55562"/>
    <w:rsid w:val="00A5666E"/>
    <w:rsid w:val="00A56AE8"/>
    <w:rsid w:val="00A56B38"/>
    <w:rsid w:val="00A61499"/>
    <w:rsid w:val="00A6251F"/>
    <w:rsid w:val="00A62A77"/>
    <w:rsid w:val="00A63054"/>
    <w:rsid w:val="00A63483"/>
    <w:rsid w:val="00A63618"/>
    <w:rsid w:val="00A637D3"/>
    <w:rsid w:val="00A645EC"/>
    <w:rsid w:val="00A656C4"/>
    <w:rsid w:val="00A657D7"/>
    <w:rsid w:val="00A65A10"/>
    <w:rsid w:val="00A660AC"/>
    <w:rsid w:val="00A665A1"/>
    <w:rsid w:val="00A67E6C"/>
    <w:rsid w:val="00A7132B"/>
    <w:rsid w:val="00A71B99"/>
    <w:rsid w:val="00A739D0"/>
    <w:rsid w:val="00A74265"/>
    <w:rsid w:val="00A74CEF"/>
    <w:rsid w:val="00A74DC3"/>
    <w:rsid w:val="00A754F6"/>
    <w:rsid w:val="00A761D4"/>
    <w:rsid w:val="00A763B2"/>
    <w:rsid w:val="00A77662"/>
    <w:rsid w:val="00A77EC4"/>
    <w:rsid w:val="00A83038"/>
    <w:rsid w:val="00A837AB"/>
    <w:rsid w:val="00A9103F"/>
    <w:rsid w:val="00A91DB8"/>
    <w:rsid w:val="00A92796"/>
    <w:rsid w:val="00A92879"/>
    <w:rsid w:val="00A9442A"/>
    <w:rsid w:val="00A9544D"/>
    <w:rsid w:val="00A955F1"/>
    <w:rsid w:val="00A972EA"/>
    <w:rsid w:val="00AA016F"/>
    <w:rsid w:val="00AA02D0"/>
    <w:rsid w:val="00AA10BD"/>
    <w:rsid w:val="00AA192D"/>
    <w:rsid w:val="00AA1ED6"/>
    <w:rsid w:val="00AA24BA"/>
    <w:rsid w:val="00AA3E67"/>
    <w:rsid w:val="00AA4E2B"/>
    <w:rsid w:val="00AA51D6"/>
    <w:rsid w:val="00AA6AC6"/>
    <w:rsid w:val="00AA6D76"/>
    <w:rsid w:val="00AA79AF"/>
    <w:rsid w:val="00AB0AAE"/>
    <w:rsid w:val="00AB0BC8"/>
    <w:rsid w:val="00AB0F46"/>
    <w:rsid w:val="00AB11CA"/>
    <w:rsid w:val="00AB14D9"/>
    <w:rsid w:val="00AB3C06"/>
    <w:rsid w:val="00AB46E3"/>
    <w:rsid w:val="00AB4AB8"/>
    <w:rsid w:val="00AB5557"/>
    <w:rsid w:val="00AB56E0"/>
    <w:rsid w:val="00AB60A0"/>
    <w:rsid w:val="00AB655E"/>
    <w:rsid w:val="00AB66B1"/>
    <w:rsid w:val="00AB6966"/>
    <w:rsid w:val="00AB72BD"/>
    <w:rsid w:val="00AC007F"/>
    <w:rsid w:val="00AC094C"/>
    <w:rsid w:val="00AC2ECD"/>
    <w:rsid w:val="00AC2F55"/>
    <w:rsid w:val="00AC3119"/>
    <w:rsid w:val="00AC4757"/>
    <w:rsid w:val="00AC49FB"/>
    <w:rsid w:val="00AC5A10"/>
    <w:rsid w:val="00AC60BD"/>
    <w:rsid w:val="00AC6C90"/>
    <w:rsid w:val="00AC7242"/>
    <w:rsid w:val="00AD02C7"/>
    <w:rsid w:val="00AD093D"/>
    <w:rsid w:val="00AD0AA3"/>
    <w:rsid w:val="00AD2ED0"/>
    <w:rsid w:val="00AD3A01"/>
    <w:rsid w:val="00AD3F52"/>
    <w:rsid w:val="00AD3F94"/>
    <w:rsid w:val="00AD40BB"/>
    <w:rsid w:val="00AD4A5A"/>
    <w:rsid w:val="00AD6D17"/>
    <w:rsid w:val="00AD77B7"/>
    <w:rsid w:val="00AD7C16"/>
    <w:rsid w:val="00AE003D"/>
    <w:rsid w:val="00AE0A31"/>
    <w:rsid w:val="00AE1157"/>
    <w:rsid w:val="00AE27AC"/>
    <w:rsid w:val="00AE28BD"/>
    <w:rsid w:val="00AE40E0"/>
    <w:rsid w:val="00AE4290"/>
    <w:rsid w:val="00AE4DBA"/>
    <w:rsid w:val="00AE4F07"/>
    <w:rsid w:val="00AE50E4"/>
    <w:rsid w:val="00AE535C"/>
    <w:rsid w:val="00AE538D"/>
    <w:rsid w:val="00AE758D"/>
    <w:rsid w:val="00AF0900"/>
    <w:rsid w:val="00AF1C5D"/>
    <w:rsid w:val="00AF2159"/>
    <w:rsid w:val="00AF231E"/>
    <w:rsid w:val="00AF2D76"/>
    <w:rsid w:val="00AF40B0"/>
    <w:rsid w:val="00AF42D7"/>
    <w:rsid w:val="00AF4E80"/>
    <w:rsid w:val="00AF79F8"/>
    <w:rsid w:val="00AF7DE5"/>
    <w:rsid w:val="00B006FE"/>
    <w:rsid w:val="00B007CB"/>
    <w:rsid w:val="00B02AA9"/>
    <w:rsid w:val="00B02FA3"/>
    <w:rsid w:val="00B03CD6"/>
    <w:rsid w:val="00B040D7"/>
    <w:rsid w:val="00B05084"/>
    <w:rsid w:val="00B05C9E"/>
    <w:rsid w:val="00B06E0C"/>
    <w:rsid w:val="00B079E8"/>
    <w:rsid w:val="00B12137"/>
    <w:rsid w:val="00B12619"/>
    <w:rsid w:val="00B13106"/>
    <w:rsid w:val="00B13BA0"/>
    <w:rsid w:val="00B14ECA"/>
    <w:rsid w:val="00B14FFE"/>
    <w:rsid w:val="00B154CB"/>
    <w:rsid w:val="00B157F9"/>
    <w:rsid w:val="00B16438"/>
    <w:rsid w:val="00B20256"/>
    <w:rsid w:val="00B2095E"/>
    <w:rsid w:val="00B20972"/>
    <w:rsid w:val="00B20D09"/>
    <w:rsid w:val="00B21AE5"/>
    <w:rsid w:val="00B245C8"/>
    <w:rsid w:val="00B26795"/>
    <w:rsid w:val="00B27345"/>
    <w:rsid w:val="00B2763F"/>
    <w:rsid w:val="00B27AAC"/>
    <w:rsid w:val="00B30929"/>
    <w:rsid w:val="00B32B46"/>
    <w:rsid w:val="00B32CEA"/>
    <w:rsid w:val="00B332A9"/>
    <w:rsid w:val="00B353FC"/>
    <w:rsid w:val="00B36D4D"/>
    <w:rsid w:val="00B372AA"/>
    <w:rsid w:val="00B37F2B"/>
    <w:rsid w:val="00B40445"/>
    <w:rsid w:val="00B405C7"/>
    <w:rsid w:val="00B409E0"/>
    <w:rsid w:val="00B41888"/>
    <w:rsid w:val="00B429D8"/>
    <w:rsid w:val="00B42F18"/>
    <w:rsid w:val="00B43F51"/>
    <w:rsid w:val="00B4408F"/>
    <w:rsid w:val="00B451A3"/>
    <w:rsid w:val="00B4533B"/>
    <w:rsid w:val="00B4570D"/>
    <w:rsid w:val="00B45A52"/>
    <w:rsid w:val="00B45A6F"/>
    <w:rsid w:val="00B45D48"/>
    <w:rsid w:val="00B46175"/>
    <w:rsid w:val="00B476B6"/>
    <w:rsid w:val="00B47BD8"/>
    <w:rsid w:val="00B50C03"/>
    <w:rsid w:val="00B51323"/>
    <w:rsid w:val="00B54357"/>
    <w:rsid w:val="00B548B7"/>
    <w:rsid w:val="00B54FC1"/>
    <w:rsid w:val="00B555E1"/>
    <w:rsid w:val="00B559F1"/>
    <w:rsid w:val="00B56470"/>
    <w:rsid w:val="00B60073"/>
    <w:rsid w:val="00B60AAF"/>
    <w:rsid w:val="00B61C43"/>
    <w:rsid w:val="00B621AC"/>
    <w:rsid w:val="00B62392"/>
    <w:rsid w:val="00B65F53"/>
    <w:rsid w:val="00B664C7"/>
    <w:rsid w:val="00B66CF2"/>
    <w:rsid w:val="00B713D8"/>
    <w:rsid w:val="00B723F6"/>
    <w:rsid w:val="00B72DDD"/>
    <w:rsid w:val="00B739F6"/>
    <w:rsid w:val="00B76838"/>
    <w:rsid w:val="00B76A26"/>
    <w:rsid w:val="00B76A4A"/>
    <w:rsid w:val="00B771EF"/>
    <w:rsid w:val="00B77284"/>
    <w:rsid w:val="00B8010A"/>
    <w:rsid w:val="00B81A6C"/>
    <w:rsid w:val="00B81D84"/>
    <w:rsid w:val="00B81E44"/>
    <w:rsid w:val="00B8279D"/>
    <w:rsid w:val="00B8413B"/>
    <w:rsid w:val="00B84637"/>
    <w:rsid w:val="00B85DE5"/>
    <w:rsid w:val="00B86AE6"/>
    <w:rsid w:val="00B90F73"/>
    <w:rsid w:val="00B93460"/>
    <w:rsid w:val="00B93B59"/>
    <w:rsid w:val="00B9406A"/>
    <w:rsid w:val="00B94198"/>
    <w:rsid w:val="00B943B5"/>
    <w:rsid w:val="00B957E7"/>
    <w:rsid w:val="00B9642F"/>
    <w:rsid w:val="00B96A54"/>
    <w:rsid w:val="00B96AD0"/>
    <w:rsid w:val="00BA04EB"/>
    <w:rsid w:val="00BA2280"/>
    <w:rsid w:val="00BA253D"/>
    <w:rsid w:val="00BA28B4"/>
    <w:rsid w:val="00BA2A08"/>
    <w:rsid w:val="00BA3159"/>
    <w:rsid w:val="00BA49A5"/>
    <w:rsid w:val="00BA56D2"/>
    <w:rsid w:val="00BA5BCA"/>
    <w:rsid w:val="00BA6447"/>
    <w:rsid w:val="00BA76E0"/>
    <w:rsid w:val="00BA78F4"/>
    <w:rsid w:val="00BB20C0"/>
    <w:rsid w:val="00BB2A25"/>
    <w:rsid w:val="00BB2E3D"/>
    <w:rsid w:val="00BB2E97"/>
    <w:rsid w:val="00BB3B49"/>
    <w:rsid w:val="00BB3BB1"/>
    <w:rsid w:val="00BB3D0B"/>
    <w:rsid w:val="00BB51E9"/>
    <w:rsid w:val="00BB5314"/>
    <w:rsid w:val="00BB630D"/>
    <w:rsid w:val="00BB67CD"/>
    <w:rsid w:val="00BC05CA"/>
    <w:rsid w:val="00BC0FD5"/>
    <w:rsid w:val="00BC0FDC"/>
    <w:rsid w:val="00BC1305"/>
    <w:rsid w:val="00BC3053"/>
    <w:rsid w:val="00BC387B"/>
    <w:rsid w:val="00BC3D95"/>
    <w:rsid w:val="00BC43C4"/>
    <w:rsid w:val="00BC4456"/>
    <w:rsid w:val="00BC4D2E"/>
    <w:rsid w:val="00BC7A99"/>
    <w:rsid w:val="00BD01ED"/>
    <w:rsid w:val="00BD24EB"/>
    <w:rsid w:val="00BD48AC"/>
    <w:rsid w:val="00BD4AD1"/>
    <w:rsid w:val="00BD582C"/>
    <w:rsid w:val="00BD5F1A"/>
    <w:rsid w:val="00BD6C8C"/>
    <w:rsid w:val="00BD774C"/>
    <w:rsid w:val="00BE038D"/>
    <w:rsid w:val="00BE1234"/>
    <w:rsid w:val="00BE2C22"/>
    <w:rsid w:val="00BE2FA6"/>
    <w:rsid w:val="00BE333F"/>
    <w:rsid w:val="00BE35CD"/>
    <w:rsid w:val="00BE3A57"/>
    <w:rsid w:val="00BE4766"/>
    <w:rsid w:val="00BE54FC"/>
    <w:rsid w:val="00BE5C0F"/>
    <w:rsid w:val="00BE7406"/>
    <w:rsid w:val="00BE7603"/>
    <w:rsid w:val="00BF1DE3"/>
    <w:rsid w:val="00BF24F4"/>
    <w:rsid w:val="00BF3279"/>
    <w:rsid w:val="00BF3B54"/>
    <w:rsid w:val="00BF40B0"/>
    <w:rsid w:val="00BF4575"/>
    <w:rsid w:val="00BF5636"/>
    <w:rsid w:val="00BF6940"/>
    <w:rsid w:val="00BF74C7"/>
    <w:rsid w:val="00C011F0"/>
    <w:rsid w:val="00C015F1"/>
    <w:rsid w:val="00C01F33"/>
    <w:rsid w:val="00C02022"/>
    <w:rsid w:val="00C02CC6"/>
    <w:rsid w:val="00C0389B"/>
    <w:rsid w:val="00C040F7"/>
    <w:rsid w:val="00C044AB"/>
    <w:rsid w:val="00C0553E"/>
    <w:rsid w:val="00C05706"/>
    <w:rsid w:val="00C058D5"/>
    <w:rsid w:val="00C07377"/>
    <w:rsid w:val="00C10326"/>
    <w:rsid w:val="00C10478"/>
    <w:rsid w:val="00C10F74"/>
    <w:rsid w:val="00C11271"/>
    <w:rsid w:val="00C114F3"/>
    <w:rsid w:val="00C12084"/>
    <w:rsid w:val="00C12107"/>
    <w:rsid w:val="00C12B51"/>
    <w:rsid w:val="00C13B07"/>
    <w:rsid w:val="00C14D4B"/>
    <w:rsid w:val="00C15094"/>
    <w:rsid w:val="00C154BB"/>
    <w:rsid w:val="00C15E05"/>
    <w:rsid w:val="00C17CE9"/>
    <w:rsid w:val="00C21245"/>
    <w:rsid w:val="00C2203E"/>
    <w:rsid w:val="00C22443"/>
    <w:rsid w:val="00C2248E"/>
    <w:rsid w:val="00C230EF"/>
    <w:rsid w:val="00C23784"/>
    <w:rsid w:val="00C257ED"/>
    <w:rsid w:val="00C26311"/>
    <w:rsid w:val="00C279B5"/>
    <w:rsid w:val="00C27BFE"/>
    <w:rsid w:val="00C27C45"/>
    <w:rsid w:val="00C30BB1"/>
    <w:rsid w:val="00C31EC8"/>
    <w:rsid w:val="00C32CA1"/>
    <w:rsid w:val="00C343D0"/>
    <w:rsid w:val="00C349E9"/>
    <w:rsid w:val="00C35550"/>
    <w:rsid w:val="00C363EE"/>
    <w:rsid w:val="00C36718"/>
    <w:rsid w:val="00C3677E"/>
    <w:rsid w:val="00C3719D"/>
    <w:rsid w:val="00C373DC"/>
    <w:rsid w:val="00C37CB2"/>
    <w:rsid w:val="00C40616"/>
    <w:rsid w:val="00C42007"/>
    <w:rsid w:val="00C43684"/>
    <w:rsid w:val="00C43D9D"/>
    <w:rsid w:val="00C448BA"/>
    <w:rsid w:val="00C473A5"/>
    <w:rsid w:val="00C474DB"/>
    <w:rsid w:val="00C47FBC"/>
    <w:rsid w:val="00C531F2"/>
    <w:rsid w:val="00C54995"/>
    <w:rsid w:val="00C54D41"/>
    <w:rsid w:val="00C5554E"/>
    <w:rsid w:val="00C55605"/>
    <w:rsid w:val="00C56205"/>
    <w:rsid w:val="00C56A27"/>
    <w:rsid w:val="00C60783"/>
    <w:rsid w:val="00C60787"/>
    <w:rsid w:val="00C62298"/>
    <w:rsid w:val="00C632D3"/>
    <w:rsid w:val="00C644BF"/>
    <w:rsid w:val="00C64672"/>
    <w:rsid w:val="00C64EDB"/>
    <w:rsid w:val="00C65679"/>
    <w:rsid w:val="00C66CA3"/>
    <w:rsid w:val="00C70157"/>
    <w:rsid w:val="00C70697"/>
    <w:rsid w:val="00C72093"/>
    <w:rsid w:val="00C72E7B"/>
    <w:rsid w:val="00C72EF4"/>
    <w:rsid w:val="00C744FE"/>
    <w:rsid w:val="00C74773"/>
    <w:rsid w:val="00C74BC3"/>
    <w:rsid w:val="00C75867"/>
    <w:rsid w:val="00C75D2F"/>
    <w:rsid w:val="00C767BE"/>
    <w:rsid w:val="00C76E3C"/>
    <w:rsid w:val="00C81568"/>
    <w:rsid w:val="00C815B1"/>
    <w:rsid w:val="00C84B0B"/>
    <w:rsid w:val="00C86D3F"/>
    <w:rsid w:val="00C87DDB"/>
    <w:rsid w:val="00C87FC8"/>
    <w:rsid w:val="00C9027A"/>
    <w:rsid w:val="00C9068E"/>
    <w:rsid w:val="00C93530"/>
    <w:rsid w:val="00C937A8"/>
    <w:rsid w:val="00C93814"/>
    <w:rsid w:val="00C93C4B"/>
    <w:rsid w:val="00C944AB"/>
    <w:rsid w:val="00C94725"/>
    <w:rsid w:val="00C94752"/>
    <w:rsid w:val="00C95B40"/>
    <w:rsid w:val="00C966E2"/>
    <w:rsid w:val="00C9735C"/>
    <w:rsid w:val="00C97E81"/>
    <w:rsid w:val="00CA0365"/>
    <w:rsid w:val="00CA0F13"/>
    <w:rsid w:val="00CA1ED8"/>
    <w:rsid w:val="00CA3339"/>
    <w:rsid w:val="00CA41B5"/>
    <w:rsid w:val="00CA435C"/>
    <w:rsid w:val="00CA4366"/>
    <w:rsid w:val="00CA507C"/>
    <w:rsid w:val="00CB1055"/>
    <w:rsid w:val="00CB1061"/>
    <w:rsid w:val="00CB1F63"/>
    <w:rsid w:val="00CB4A69"/>
    <w:rsid w:val="00CB5407"/>
    <w:rsid w:val="00CB6AE3"/>
    <w:rsid w:val="00CB7170"/>
    <w:rsid w:val="00CB7E4D"/>
    <w:rsid w:val="00CC0099"/>
    <w:rsid w:val="00CC040E"/>
    <w:rsid w:val="00CC096E"/>
    <w:rsid w:val="00CC111F"/>
    <w:rsid w:val="00CC2011"/>
    <w:rsid w:val="00CC2FCE"/>
    <w:rsid w:val="00CC3EA0"/>
    <w:rsid w:val="00CC5834"/>
    <w:rsid w:val="00CC7248"/>
    <w:rsid w:val="00CC7B45"/>
    <w:rsid w:val="00CD1188"/>
    <w:rsid w:val="00CD2ED1"/>
    <w:rsid w:val="00CD337B"/>
    <w:rsid w:val="00CD5D47"/>
    <w:rsid w:val="00CD6957"/>
    <w:rsid w:val="00CE0406"/>
    <w:rsid w:val="00CE0424"/>
    <w:rsid w:val="00CE0C7E"/>
    <w:rsid w:val="00CE0DD9"/>
    <w:rsid w:val="00CE199B"/>
    <w:rsid w:val="00CE1CCF"/>
    <w:rsid w:val="00CE2183"/>
    <w:rsid w:val="00CE2DCC"/>
    <w:rsid w:val="00CE31BF"/>
    <w:rsid w:val="00CE3C8B"/>
    <w:rsid w:val="00CE4230"/>
    <w:rsid w:val="00CE4939"/>
    <w:rsid w:val="00CE7561"/>
    <w:rsid w:val="00CF1354"/>
    <w:rsid w:val="00CF1B24"/>
    <w:rsid w:val="00CF1C4B"/>
    <w:rsid w:val="00CF1E01"/>
    <w:rsid w:val="00CF2133"/>
    <w:rsid w:val="00CF2140"/>
    <w:rsid w:val="00CF2498"/>
    <w:rsid w:val="00CF253E"/>
    <w:rsid w:val="00CF276A"/>
    <w:rsid w:val="00CF3B1F"/>
    <w:rsid w:val="00CF3BF6"/>
    <w:rsid w:val="00CF3DAF"/>
    <w:rsid w:val="00CF3E80"/>
    <w:rsid w:val="00CF3EB3"/>
    <w:rsid w:val="00CF5FC8"/>
    <w:rsid w:val="00CF625B"/>
    <w:rsid w:val="00CF687E"/>
    <w:rsid w:val="00CF709D"/>
    <w:rsid w:val="00D00794"/>
    <w:rsid w:val="00D00B3B"/>
    <w:rsid w:val="00D015F4"/>
    <w:rsid w:val="00D0224F"/>
    <w:rsid w:val="00D026F4"/>
    <w:rsid w:val="00D0349B"/>
    <w:rsid w:val="00D03F63"/>
    <w:rsid w:val="00D049B9"/>
    <w:rsid w:val="00D05E1F"/>
    <w:rsid w:val="00D05F18"/>
    <w:rsid w:val="00D06C24"/>
    <w:rsid w:val="00D10098"/>
    <w:rsid w:val="00D10249"/>
    <w:rsid w:val="00D10727"/>
    <w:rsid w:val="00D10FBD"/>
    <w:rsid w:val="00D114E6"/>
    <w:rsid w:val="00D115C3"/>
    <w:rsid w:val="00D11897"/>
    <w:rsid w:val="00D11AAF"/>
    <w:rsid w:val="00D123D7"/>
    <w:rsid w:val="00D1251A"/>
    <w:rsid w:val="00D13135"/>
    <w:rsid w:val="00D1335E"/>
    <w:rsid w:val="00D13C4A"/>
    <w:rsid w:val="00D13E4E"/>
    <w:rsid w:val="00D14211"/>
    <w:rsid w:val="00D214D9"/>
    <w:rsid w:val="00D23259"/>
    <w:rsid w:val="00D239A7"/>
    <w:rsid w:val="00D239D7"/>
    <w:rsid w:val="00D23F47"/>
    <w:rsid w:val="00D240DC"/>
    <w:rsid w:val="00D26F20"/>
    <w:rsid w:val="00D27A37"/>
    <w:rsid w:val="00D27B3B"/>
    <w:rsid w:val="00D30184"/>
    <w:rsid w:val="00D31200"/>
    <w:rsid w:val="00D31E77"/>
    <w:rsid w:val="00D32406"/>
    <w:rsid w:val="00D326E7"/>
    <w:rsid w:val="00D36E71"/>
    <w:rsid w:val="00D3740D"/>
    <w:rsid w:val="00D37D87"/>
    <w:rsid w:val="00D37E85"/>
    <w:rsid w:val="00D4066C"/>
    <w:rsid w:val="00D4079A"/>
    <w:rsid w:val="00D40B33"/>
    <w:rsid w:val="00D4268C"/>
    <w:rsid w:val="00D426F1"/>
    <w:rsid w:val="00D42F3D"/>
    <w:rsid w:val="00D4318F"/>
    <w:rsid w:val="00D436EF"/>
    <w:rsid w:val="00D438BF"/>
    <w:rsid w:val="00D43C28"/>
    <w:rsid w:val="00D440F8"/>
    <w:rsid w:val="00D45D87"/>
    <w:rsid w:val="00D47A36"/>
    <w:rsid w:val="00D47C49"/>
    <w:rsid w:val="00D511B1"/>
    <w:rsid w:val="00D534DF"/>
    <w:rsid w:val="00D5429D"/>
    <w:rsid w:val="00D546FF"/>
    <w:rsid w:val="00D55AD5"/>
    <w:rsid w:val="00D56406"/>
    <w:rsid w:val="00D56646"/>
    <w:rsid w:val="00D5677E"/>
    <w:rsid w:val="00D56A10"/>
    <w:rsid w:val="00D56A77"/>
    <w:rsid w:val="00D56D15"/>
    <w:rsid w:val="00D572D8"/>
    <w:rsid w:val="00D576CA"/>
    <w:rsid w:val="00D605BC"/>
    <w:rsid w:val="00D61AF5"/>
    <w:rsid w:val="00D62D94"/>
    <w:rsid w:val="00D63E11"/>
    <w:rsid w:val="00D64C86"/>
    <w:rsid w:val="00D652B5"/>
    <w:rsid w:val="00D66155"/>
    <w:rsid w:val="00D66329"/>
    <w:rsid w:val="00D66330"/>
    <w:rsid w:val="00D66957"/>
    <w:rsid w:val="00D670BB"/>
    <w:rsid w:val="00D708B0"/>
    <w:rsid w:val="00D708DE"/>
    <w:rsid w:val="00D70C2F"/>
    <w:rsid w:val="00D71D14"/>
    <w:rsid w:val="00D725C3"/>
    <w:rsid w:val="00D72608"/>
    <w:rsid w:val="00D72C8C"/>
    <w:rsid w:val="00D75492"/>
    <w:rsid w:val="00D75A1F"/>
    <w:rsid w:val="00D77B1D"/>
    <w:rsid w:val="00D8021F"/>
    <w:rsid w:val="00D80383"/>
    <w:rsid w:val="00D80512"/>
    <w:rsid w:val="00D80A5D"/>
    <w:rsid w:val="00D80BC1"/>
    <w:rsid w:val="00D823C6"/>
    <w:rsid w:val="00D827AD"/>
    <w:rsid w:val="00D82BA8"/>
    <w:rsid w:val="00D8327F"/>
    <w:rsid w:val="00D83D0D"/>
    <w:rsid w:val="00D8412F"/>
    <w:rsid w:val="00D84B3F"/>
    <w:rsid w:val="00D86305"/>
    <w:rsid w:val="00D86CA3"/>
    <w:rsid w:val="00D871CE"/>
    <w:rsid w:val="00D87826"/>
    <w:rsid w:val="00D9196D"/>
    <w:rsid w:val="00D920C0"/>
    <w:rsid w:val="00D923BE"/>
    <w:rsid w:val="00D92982"/>
    <w:rsid w:val="00D93ED8"/>
    <w:rsid w:val="00D9496C"/>
    <w:rsid w:val="00D96D9B"/>
    <w:rsid w:val="00D97383"/>
    <w:rsid w:val="00D977C0"/>
    <w:rsid w:val="00DA0782"/>
    <w:rsid w:val="00DA1E03"/>
    <w:rsid w:val="00DA305E"/>
    <w:rsid w:val="00DA49A1"/>
    <w:rsid w:val="00DA4CAF"/>
    <w:rsid w:val="00DA5417"/>
    <w:rsid w:val="00DA55AA"/>
    <w:rsid w:val="00DA56E8"/>
    <w:rsid w:val="00DB0A9F"/>
    <w:rsid w:val="00DB2DD2"/>
    <w:rsid w:val="00DB377D"/>
    <w:rsid w:val="00DB3EE3"/>
    <w:rsid w:val="00DB61DB"/>
    <w:rsid w:val="00DB7BDC"/>
    <w:rsid w:val="00DC0EE8"/>
    <w:rsid w:val="00DC292E"/>
    <w:rsid w:val="00DC2D36"/>
    <w:rsid w:val="00DC34FF"/>
    <w:rsid w:val="00DC53EF"/>
    <w:rsid w:val="00DC7687"/>
    <w:rsid w:val="00DD2253"/>
    <w:rsid w:val="00DD2265"/>
    <w:rsid w:val="00DD4398"/>
    <w:rsid w:val="00DD4B21"/>
    <w:rsid w:val="00DD4E7C"/>
    <w:rsid w:val="00DD4FE9"/>
    <w:rsid w:val="00DD504D"/>
    <w:rsid w:val="00DD56FB"/>
    <w:rsid w:val="00DD6D73"/>
    <w:rsid w:val="00DD7333"/>
    <w:rsid w:val="00DD7789"/>
    <w:rsid w:val="00DD7C03"/>
    <w:rsid w:val="00DE3758"/>
    <w:rsid w:val="00DE39D9"/>
    <w:rsid w:val="00DE423A"/>
    <w:rsid w:val="00DE5608"/>
    <w:rsid w:val="00DE58D0"/>
    <w:rsid w:val="00DE654F"/>
    <w:rsid w:val="00DE78F0"/>
    <w:rsid w:val="00DF0B6E"/>
    <w:rsid w:val="00DF15E0"/>
    <w:rsid w:val="00DF2C04"/>
    <w:rsid w:val="00DF37A0"/>
    <w:rsid w:val="00DF3F13"/>
    <w:rsid w:val="00DF55B3"/>
    <w:rsid w:val="00DF572A"/>
    <w:rsid w:val="00DF6609"/>
    <w:rsid w:val="00DF69B7"/>
    <w:rsid w:val="00DF7F73"/>
    <w:rsid w:val="00E00861"/>
    <w:rsid w:val="00E00B0E"/>
    <w:rsid w:val="00E030A0"/>
    <w:rsid w:val="00E03732"/>
    <w:rsid w:val="00E037F3"/>
    <w:rsid w:val="00E03A58"/>
    <w:rsid w:val="00E0468E"/>
    <w:rsid w:val="00E06B3C"/>
    <w:rsid w:val="00E07A49"/>
    <w:rsid w:val="00E07DA2"/>
    <w:rsid w:val="00E10318"/>
    <w:rsid w:val="00E110E7"/>
    <w:rsid w:val="00E114E0"/>
    <w:rsid w:val="00E11B20"/>
    <w:rsid w:val="00E1208B"/>
    <w:rsid w:val="00E12E4A"/>
    <w:rsid w:val="00E12EF8"/>
    <w:rsid w:val="00E132D2"/>
    <w:rsid w:val="00E13EE7"/>
    <w:rsid w:val="00E15156"/>
    <w:rsid w:val="00E153C6"/>
    <w:rsid w:val="00E15451"/>
    <w:rsid w:val="00E16484"/>
    <w:rsid w:val="00E167A2"/>
    <w:rsid w:val="00E17FA2"/>
    <w:rsid w:val="00E21E79"/>
    <w:rsid w:val="00E22330"/>
    <w:rsid w:val="00E25292"/>
    <w:rsid w:val="00E30B5A"/>
    <w:rsid w:val="00E30DC0"/>
    <w:rsid w:val="00E3123D"/>
    <w:rsid w:val="00E31461"/>
    <w:rsid w:val="00E31C65"/>
    <w:rsid w:val="00E31D43"/>
    <w:rsid w:val="00E32608"/>
    <w:rsid w:val="00E33975"/>
    <w:rsid w:val="00E34188"/>
    <w:rsid w:val="00E34B6E"/>
    <w:rsid w:val="00E35559"/>
    <w:rsid w:val="00E35E2E"/>
    <w:rsid w:val="00E3629E"/>
    <w:rsid w:val="00E36C2C"/>
    <w:rsid w:val="00E3723A"/>
    <w:rsid w:val="00E37860"/>
    <w:rsid w:val="00E40663"/>
    <w:rsid w:val="00E41E69"/>
    <w:rsid w:val="00E425A5"/>
    <w:rsid w:val="00E446F1"/>
    <w:rsid w:val="00E44C4A"/>
    <w:rsid w:val="00E46886"/>
    <w:rsid w:val="00E46A8C"/>
    <w:rsid w:val="00E47398"/>
    <w:rsid w:val="00E47AEF"/>
    <w:rsid w:val="00E50885"/>
    <w:rsid w:val="00E50CD4"/>
    <w:rsid w:val="00E5114D"/>
    <w:rsid w:val="00E51A7E"/>
    <w:rsid w:val="00E53B75"/>
    <w:rsid w:val="00E53E1E"/>
    <w:rsid w:val="00E54E3B"/>
    <w:rsid w:val="00E55968"/>
    <w:rsid w:val="00E5610E"/>
    <w:rsid w:val="00E56928"/>
    <w:rsid w:val="00E56D71"/>
    <w:rsid w:val="00E57565"/>
    <w:rsid w:val="00E60D43"/>
    <w:rsid w:val="00E63838"/>
    <w:rsid w:val="00E63A32"/>
    <w:rsid w:val="00E64434"/>
    <w:rsid w:val="00E64EEB"/>
    <w:rsid w:val="00E65A7D"/>
    <w:rsid w:val="00E66171"/>
    <w:rsid w:val="00E6631C"/>
    <w:rsid w:val="00E66621"/>
    <w:rsid w:val="00E66999"/>
    <w:rsid w:val="00E671B5"/>
    <w:rsid w:val="00E6736F"/>
    <w:rsid w:val="00E67C51"/>
    <w:rsid w:val="00E701B9"/>
    <w:rsid w:val="00E72554"/>
    <w:rsid w:val="00E72EFC"/>
    <w:rsid w:val="00E733B5"/>
    <w:rsid w:val="00E73DEE"/>
    <w:rsid w:val="00E74636"/>
    <w:rsid w:val="00E74FAB"/>
    <w:rsid w:val="00E758EC"/>
    <w:rsid w:val="00E764FE"/>
    <w:rsid w:val="00E7672F"/>
    <w:rsid w:val="00E803F6"/>
    <w:rsid w:val="00E8085C"/>
    <w:rsid w:val="00E814DD"/>
    <w:rsid w:val="00E8234C"/>
    <w:rsid w:val="00E82584"/>
    <w:rsid w:val="00E83AA9"/>
    <w:rsid w:val="00E83BF8"/>
    <w:rsid w:val="00E83FE3"/>
    <w:rsid w:val="00E84364"/>
    <w:rsid w:val="00E85928"/>
    <w:rsid w:val="00E8648A"/>
    <w:rsid w:val="00E87072"/>
    <w:rsid w:val="00E87822"/>
    <w:rsid w:val="00E90395"/>
    <w:rsid w:val="00E90D5E"/>
    <w:rsid w:val="00E90E49"/>
    <w:rsid w:val="00E9177A"/>
    <w:rsid w:val="00E917F9"/>
    <w:rsid w:val="00E9258B"/>
    <w:rsid w:val="00E9291C"/>
    <w:rsid w:val="00E92B46"/>
    <w:rsid w:val="00E93FFE"/>
    <w:rsid w:val="00E94AA1"/>
    <w:rsid w:val="00E94F8A"/>
    <w:rsid w:val="00E97889"/>
    <w:rsid w:val="00E97B7D"/>
    <w:rsid w:val="00EA16C8"/>
    <w:rsid w:val="00EA2340"/>
    <w:rsid w:val="00EA2386"/>
    <w:rsid w:val="00EA339B"/>
    <w:rsid w:val="00EA3B22"/>
    <w:rsid w:val="00EA5A87"/>
    <w:rsid w:val="00EA669B"/>
    <w:rsid w:val="00EA6767"/>
    <w:rsid w:val="00EA6B59"/>
    <w:rsid w:val="00EA70B5"/>
    <w:rsid w:val="00EA7A41"/>
    <w:rsid w:val="00EB077B"/>
    <w:rsid w:val="00EB118B"/>
    <w:rsid w:val="00EB2706"/>
    <w:rsid w:val="00EB4EA2"/>
    <w:rsid w:val="00EB66C2"/>
    <w:rsid w:val="00EB7AA9"/>
    <w:rsid w:val="00EB7DC9"/>
    <w:rsid w:val="00EC0082"/>
    <w:rsid w:val="00EC039F"/>
    <w:rsid w:val="00EC19F9"/>
    <w:rsid w:val="00EC24D5"/>
    <w:rsid w:val="00EC2689"/>
    <w:rsid w:val="00EC27C6"/>
    <w:rsid w:val="00EC2AC8"/>
    <w:rsid w:val="00EC4207"/>
    <w:rsid w:val="00EC500E"/>
    <w:rsid w:val="00EC5653"/>
    <w:rsid w:val="00EC5F72"/>
    <w:rsid w:val="00EC71CE"/>
    <w:rsid w:val="00ED0ADD"/>
    <w:rsid w:val="00ED1006"/>
    <w:rsid w:val="00ED19D2"/>
    <w:rsid w:val="00ED241B"/>
    <w:rsid w:val="00ED49F9"/>
    <w:rsid w:val="00ED4EDB"/>
    <w:rsid w:val="00ED55D3"/>
    <w:rsid w:val="00ED6E4D"/>
    <w:rsid w:val="00ED7222"/>
    <w:rsid w:val="00ED77C5"/>
    <w:rsid w:val="00EE59B6"/>
    <w:rsid w:val="00EE5D2B"/>
    <w:rsid w:val="00EE7492"/>
    <w:rsid w:val="00EE7CCD"/>
    <w:rsid w:val="00EF01E6"/>
    <w:rsid w:val="00EF18FE"/>
    <w:rsid w:val="00EF33C8"/>
    <w:rsid w:val="00EF528C"/>
    <w:rsid w:val="00EF5787"/>
    <w:rsid w:val="00EF5DD7"/>
    <w:rsid w:val="00EF60D0"/>
    <w:rsid w:val="00EF735D"/>
    <w:rsid w:val="00F02BB9"/>
    <w:rsid w:val="00F0324E"/>
    <w:rsid w:val="00F04C1F"/>
    <w:rsid w:val="00F0528D"/>
    <w:rsid w:val="00F05D0B"/>
    <w:rsid w:val="00F05F0C"/>
    <w:rsid w:val="00F06904"/>
    <w:rsid w:val="00F06C67"/>
    <w:rsid w:val="00F06DFD"/>
    <w:rsid w:val="00F06FE6"/>
    <w:rsid w:val="00F071D1"/>
    <w:rsid w:val="00F07533"/>
    <w:rsid w:val="00F10629"/>
    <w:rsid w:val="00F112FF"/>
    <w:rsid w:val="00F1178C"/>
    <w:rsid w:val="00F11CF5"/>
    <w:rsid w:val="00F129BB"/>
    <w:rsid w:val="00F1305F"/>
    <w:rsid w:val="00F132F2"/>
    <w:rsid w:val="00F13C62"/>
    <w:rsid w:val="00F15683"/>
    <w:rsid w:val="00F15FA5"/>
    <w:rsid w:val="00F16796"/>
    <w:rsid w:val="00F17693"/>
    <w:rsid w:val="00F2064F"/>
    <w:rsid w:val="00F209B7"/>
    <w:rsid w:val="00F21E5D"/>
    <w:rsid w:val="00F2376F"/>
    <w:rsid w:val="00F243D8"/>
    <w:rsid w:val="00F2667E"/>
    <w:rsid w:val="00F30828"/>
    <w:rsid w:val="00F30E13"/>
    <w:rsid w:val="00F313D6"/>
    <w:rsid w:val="00F34F5A"/>
    <w:rsid w:val="00F3523A"/>
    <w:rsid w:val="00F36C00"/>
    <w:rsid w:val="00F37575"/>
    <w:rsid w:val="00F40F0C"/>
    <w:rsid w:val="00F416CA"/>
    <w:rsid w:val="00F41D81"/>
    <w:rsid w:val="00F41F88"/>
    <w:rsid w:val="00F42A7B"/>
    <w:rsid w:val="00F42C15"/>
    <w:rsid w:val="00F45448"/>
    <w:rsid w:val="00F457C5"/>
    <w:rsid w:val="00F46695"/>
    <w:rsid w:val="00F4766C"/>
    <w:rsid w:val="00F47FA2"/>
    <w:rsid w:val="00F503DD"/>
    <w:rsid w:val="00F5060E"/>
    <w:rsid w:val="00F507D1"/>
    <w:rsid w:val="00F519CE"/>
    <w:rsid w:val="00F51ADA"/>
    <w:rsid w:val="00F51F0C"/>
    <w:rsid w:val="00F5208F"/>
    <w:rsid w:val="00F52796"/>
    <w:rsid w:val="00F52E73"/>
    <w:rsid w:val="00F53114"/>
    <w:rsid w:val="00F53E76"/>
    <w:rsid w:val="00F54355"/>
    <w:rsid w:val="00F543CE"/>
    <w:rsid w:val="00F5497B"/>
    <w:rsid w:val="00F55CF6"/>
    <w:rsid w:val="00F56E9F"/>
    <w:rsid w:val="00F5715B"/>
    <w:rsid w:val="00F572D0"/>
    <w:rsid w:val="00F60203"/>
    <w:rsid w:val="00F607C5"/>
    <w:rsid w:val="00F60DEA"/>
    <w:rsid w:val="00F60F6D"/>
    <w:rsid w:val="00F61C02"/>
    <w:rsid w:val="00F6302A"/>
    <w:rsid w:val="00F63950"/>
    <w:rsid w:val="00F6436D"/>
    <w:rsid w:val="00F64C2B"/>
    <w:rsid w:val="00F651BE"/>
    <w:rsid w:val="00F65455"/>
    <w:rsid w:val="00F66596"/>
    <w:rsid w:val="00F669DF"/>
    <w:rsid w:val="00F67AB4"/>
    <w:rsid w:val="00F67F53"/>
    <w:rsid w:val="00F703BE"/>
    <w:rsid w:val="00F71F69"/>
    <w:rsid w:val="00F72B72"/>
    <w:rsid w:val="00F7395E"/>
    <w:rsid w:val="00F73B56"/>
    <w:rsid w:val="00F74BB9"/>
    <w:rsid w:val="00F75582"/>
    <w:rsid w:val="00F75CE6"/>
    <w:rsid w:val="00F763B3"/>
    <w:rsid w:val="00F76EFA"/>
    <w:rsid w:val="00F803DB"/>
    <w:rsid w:val="00F804BE"/>
    <w:rsid w:val="00F817CE"/>
    <w:rsid w:val="00F8456C"/>
    <w:rsid w:val="00F8528F"/>
    <w:rsid w:val="00F859D8"/>
    <w:rsid w:val="00F868BF"/>
    <w:rsid w:val="00F868F5"/>
    <w:rsid w:val="00F9056A"/>
    <w:rsid w:val="00F905A8"/>
    <w:rsid w:val="00F90791"/>
    <w:rsid w:val="00F9089D"/>
    <w:rsid w:val="00F90F8D"/>
    <w:rsid w:val="00F92782"/>
    <w:rsid w:val="00F93AA9"/>
    <w:rsid w:val="00F9465C"/>
    <w:rsid w:val="00F947F2"/>
    <w:rsid w:val="00F94CC0"/>
    <w:rsid w:val="00F951E0"/>
    <w:rsid w:val="00F96985"/>
    <w:rsid w:val="00F96F4D"/>
    <w:rsid w:val="00F976E3"/>
    <w:rsid w:val="00F97838"/>
    <w:rsid w:val="00FA012D"/>
    <w:rsid w:val="00FA11DA"/>
    <w:rsid w:val="00FA2BB3"/>
    <w:rsid w:val="00FA36CE"/>
    <w:rsid w:val="00FA67F7"/>
    <w:rsid w:val="00FB00D0"/>
    <w:rsid w:val="00FB0CB5"/>
    <w:rsid w:val="00FB1907"/>
    <w:rsid w:val="00FB1B26"/>
    <w:rsid w:val="00FB4894"/>
    <w:rsid w:val="00FB4C80"/>
    <w:rsid w:val="00FB5726"/>
    <w:rsid w:val="00FB5FC3"/>
    <w:rsid w:val="00FB6A6A"/>
    <w:rsid w:val="00FB6D86"/>
    <w:rsid w:val="00FB7A15"/>
    <w:rsid w:val="00FB7A55"/>
    <w:rsid w:val="00FC00F9"/>
    <w:rsid w:val="00FC1681"/>
    <w:rsid w:val="00FC2CD6"/>
    <w:rsid w:val="00FC4226"/>
    <w:rsid w:val="00FC4D76"/>
    <w:rsid w:val="00FC4E78"/>
    <w:rsid w:val="00FC5724"/>
    <w:rsid w:val="00FC7429"/>
    <w:rsid w:val="00FC7FC3"/>
    <w:rsid w:val="00FD07F6"/>
    <w:rsid w:val="00FD1EC8"/>
    <w:rsid w:val="00FD2F58"/>
    <w:rsid w:val="00FD36A6"/>
    <w:rsid w:val="00FD3C03"/>
    <w:rsid w:val="00FD47ED"/>
    <w:rsid w:val="00FD69C1"/>
    <w:rsid w:val="00FD714D"/>
    <w:rsid w:val="00FD74DB"/>
    <w:rsid w:val="00FD7660"/>
    <w:rsid w:val="00FE0655"/>
    <w:rsid w:val="00FE2365"/>
    <w:rsid w:val="00FE37D7"/>
    <w:rsid w:val="00FE394D"/>
    <w:rsid w:val="00FE3D23"/>
    <w:rsid w:val="00FE47B7"/>
    <w:rsid w:val="00FE4C7B"/>
    <w:rsid w:val="00FE52B7"/>
    <w:rsid w:val="00FE6076"/>
    <w:rsid w:val="00FE6707"/>
    <w:rsid w:val="00FE7336"/>
    <w:rsid w:val="00FE787C"/>
    <w:rsid w:val="00FE7A34"/>
    <w:rsid w:val="00FE7D33"/>
    <w:rsid w:val="00FF2714"/>
    <w:rsid w:val="00FF45A5"/>
    <w:rsid w:val="00FF4AC5"/>
    <w:rsid w:val="00FF5C91"/>
    <w:rsid w:val="00FF6405"/>
    <w:rsid w:val="00FF6EDE"/>
    <w:rsid w:val="14E2C3ED"/>
    <w:rsid w:val="265903B6"/>
    <w:rsid w:val="36705299"/>
    <w:rsid w:val="4301A270"/>
    <w:rsid w:val="4BDDC874"/>
    <w:rsid w:val="56D69652"/>
    <w:rsid w:val="5ABDB337"/>
    <w:rsid w:val="5E08CEE4"/>
    <w:rsid w:val="6FF18656"/>
    <w:rsid w:val="73556B26"/>
    <w:rsid w:val="738160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3B5D420-D2B1-454B-9AF3-AD4DDE508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4EB"/>
    <w:pPr>
      <w:spacing w:after="160" w:line="256"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line="259" w:lineRule="auto"/>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line="259" w:lineRule="auto"/>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line="259" w:lineRule="auto"/>
    </w:pPr>
  </w:style>
  <w:style w:type="paragraph" w:styleId="DocumentMap">
    <w:name w:val="Document Map"/>
    <w:basedOn w:val="Normal"/>
    <w:link w:val="DocumentMapChar"/>
    <w:rsid w:val="008D00A5"/>
    <w:pPr>
      <w:shd w:val="clear" w:color="auto" w:fill="000080"/>
      <w:spacing w:line="259" w:lineRule="auto"/>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line="259" w:lineRule="auto"/>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spacing w:line="259" w:lineRule="auto"/>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line="259" w:lineRule="auto"/>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line="259" w:lineRule="auto"/>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spacing w:line="259" w:lineRule="auto"/>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B81E44"/>
    <w:pPr>
      <w:numPr>
        <w:numId w:val="35"/>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spacing w:line="259" w:lineRule="auto"/>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line="259" w:lineRule="auto"/>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line="259" w:lineRule="auto"/>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line="259" w:lineRule="auto"/>
    </w:pPr>
  </w:style>
  <w:style w:type="paragraph" w:customStyle="1" w:styleId="Observation">
    <w:name w:val="Observation"/>
    <w:basedOn w:val="Proposal"/>
    <w:link w:val="ObservationChar"/>
    <w:autoRedefine/>
    <w:qFormat/>
    <w:rsid w:val="00C97E81"/>
    <w:pPr>
      <w:numPr>
        <w:numId w:val="4"/>
      </w:numPr>
      <w:tabs>
        <w:tab w:val="clear" w:pos="1701"/>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line="259" w:lineRule="auto"/>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spacing w:line="259" w:lineRule="auto"/>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line="259" w:lineRule="auto"/>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line="259" w:lineRule="auto"/>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spacing w:line="259" w:lineRule="auto"/>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line="259" w:lineRule="auto"/>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line="259" w:lineRule="auto"/>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spacing w:line="259" w:lineRule="auto"/>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line="259" w:lineRule="auto"/>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line="259" w:lineRule="auto"/>
      <w:ind w:left="283"/>
      <w:contextualSpacing/>
    </w:pPr>
  </w:style>
  <w:style w:type="paragraph" w:styleId="ListContinue2">
    <w:name w:val="List Continue 2"/>
    <w:basedOn w:val="Normal"/>
    <w:rsid w:val="003A70A4"/>
    <w:pPr>
      <w:spacing w:after="120" w:line="259" w:lineRule="auto"/>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spacing w:line="259" w:lineRule="auto"/>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5"/>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C97E81"/>
    <w:rPr>
      <w:rFonts w:ascii="Arial" w:eastAsiaTheme="minorHAnsi" w:hAnsi="Arial" w:cstheme="minorBidi"/>
      <w:b/>
      <w:bCs/>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ProposalChar">
    <w:name w:val="Proposal Char"/>
    <w:basedOn w:val="BodyTextChar"/>
    <w:link w:val="Proposal"/>
    <w:rsid w:val="009A0C4F"/>
    <w:rPr>
      <w:rFonts w:ascii="Arial" w:eastAsiaTheme="minorHAnsi" w:hAnsi="Arial" w:cstheme="minorBidi"/>
      <w:b/>
      <w:bCs/>
      <w:szCs w:val="22"/>
      <w:lang w:val="en-US" w:eastAsia="zh-CN"/>
    </w:rPr>
  </w:style>
  <w:style w:type="paragraph" w:customStyle="1" w:styleId="IvDtabletext">
    <w:name w:val="IvD tabletext"/>
    <w:basedOn w:val="BodyText"/>
    <w:link w:val="IvDtabletextChar"/>
    <w:qFormat/>
    <w:rsid w:val="007F1F85"/>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7F1F85"/>
    <w:rPr>
      <w:rFonts w:ascii="Arial" w:hAnsi="Arial"/>
      <w:spacing w:val="2"/>
      <w:lang w:val="en-US" w:eastAsia="en-US"/>
    </w:rPr>
  </w:style>
  <w:style w:type="paragraph" w:customStyle="1" w:styleId="Comments">
    <w:name w:val="Comments"/>
    <w:basedOn w:val="Normal"/>
    <w:link w:val="CommentsChar"/>
    <w:qFormat/>
    <w:rsid w:val="00590987"/>
    <w:pPr>
      <w:spacing w:before="40" w:after="0" w:line="240" w:lineRule="auto"/>
    </w:pPr>
    <w:rPr>
      <w:rFonts w:eastAsia="MS Mincho" w:cs="Times New Roman"/>
      <w:i/>
      <w:noProof/>
      <w:sz w:val="18"/>
      <w:szCs w:val="24"/>
      <w:lang w:val="en-GB" w:eastAsia="en-GB"/>
    </w:rPr>
  </w:style>
  <w:style w:type="character" w:customStyle="1" w:styleId="CommentsChar">
    <w:name w:val="Comments Char"/>
    <w:link w:val="Comments"/>
    <w:qFormat/>
    <w:rsid w:val="00590987"/>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53318">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45753097">
      <w:bodyDiv w:val="1"/>
      <w:marLeft w:val="0"/>
      <w:marRight w:val="0"/>
      <w:marTop w:val="0"/>
      <w:marBottom w:val="0"/>
      <w:divBdr>
        <w:top w:val="none" w:sz="0" w:space="0" w:color="auto"/>
        <w:left w:val="none" w:sz="0" w:space="0" w:color="auto"/>
        <w:bottom w:val="none" w:sz="0" w:space="0" w:color="auto"/>
        <w:right w:val="none" w:sz="0" w:space="0" w:color="auto"/>
      </w:divBdr>
    </w:div>
    <w:div w:id="215823543">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64015498">
      <w:bodyDiv w:val="1"/>
      <w:marLeft w:val="0"/>
      <w:marRight w:val="0"/>
      <w:marTop w:val="0"/>
      <w:marBottom w:val="0"/>
      <w:divBdr>
        <w:top w:val="none" w:sz="0" w:space="0" w:color="auto"/>
        <w:left w:val="none" w:sz="0" w:space="0" w:color="auto"/>
        <w:bottom w:val="none" w:sz="0" w:space="0" w:color="auto"/>
        <w:right w:val="none" w:sz="0" w:space="0" w:color="auto"/>
      </w:divBdr>
    </w:div>
    <w:div w:id="404303253">
      <w:bodyDiv w:val="1"/>
      <w:marLeft w:val="0"/>
      <w:marRight w:val="0"/>
      <w:marTop w:val="0"/>
      <w:marBottom w:val="0"/>
      <w:divBdr>
        <w:top w:val="none" w:sz="0" w:space="0" w:color="auto"/>
        <w:left w:val="none" w:sz="0" w:space="0" w:color="auto"/>
        <w:bottom w:val="none" w:sz="0" w:space="0" w:color="auto"/>
        <w:right w:val="none" w:sz="0" w:space="0" w:color="auto"/>
      </w:divBdr>
    </w:div>
    <w:div w:id="405343706">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2755946">
      <w:bodyDiv w:val="1"/>
      <w:marLeft w:val="0"/>
      <w:marRight w:val="0"/>
      <w:marTop w:val="0"/>
      <w:marBottom w:val="0"/>
      <w:divBdr>
        <w:top w:val="none" w:sz="0" w:space="0" w:color="auto"/>
        <w:left w:val="none" w:sz="0" w:space="0" w:color="auto"/>
        <w:bottom w:val="none" w:sz="0" w:space="0" w:color="auto"/>
        <w:right w:val="none" w:sz="0" w:space="0" w:color="auto"/>
      </w:divBdr>
      <w:divsChild>
        <w:div w:id="2054301663">
          <w:marLeft w:val="850"/>
          <w:marRight w:val="0"/>
          <w:marTop w:val="160"/>
          <w:marBottom w:val="0"/>
          <w:divBdr>
            <w:top w:val="none" w:sz="0" w:space="0" w:color="auto"/>
            <w:left w:val="none" w:sz="0" w:space="0" w:color="auto"/>
            <w:bottom w:val="none" w:sz="0" w:space="0" w:color="auto"/>
            <w:right w:val="none" w:sz="0" w:space="0" w:color="auto"/>
          </w:divBdr>
        </w:div>
      </w:divsChild>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6341167">
      <w:bodyDiv w:val="1"/>
      <w:marLeft w:val="0"/>
      <w:marRight w:val="0"/>
      <w:marTop w:val="0"/>
      <w:marBottom w:val="0"/>
      <w:divBdr>
        <w:top w:val="none" w:sz="0" w:space="0" w:color="auto"/>
        <w:left w:val="none" w:sz="0" w:space="0" w:color="auto"/>
        <w:bottom w:val="none" w:sz="0" w:space="0" w:color="auto"/>
        <w:right w:val="none" w:sz="0" w:space="0" w:color="auto"/>
      </w:divBdr>
    </w:div>
    <w:div w:id="775563464">
      <w:bodyDiv w:val="1"/>
      <w:marLeft w:val="0"/>
      <w:marRight w:val="0"/>
      <w:marTop w:val="0"/>
      <w:marBottom w:val="0"/>
      <w:divBdr>
        <w:top w:val="none" w:sz="0" w:space="0" w:color="auto"/>
        <w:left w:val="none" w:sz="0" w:space="0" w:color="auto"/>
        <w:bottom w:val="none" w:sz="0" w:space="0" w:color="auto"/>
        <w:right w:val="none" w:sz="0" w:space="0" w:color="auto"/>
      </w:divBdr>
    </w:div>
    <w:div w:id="779564112">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6348870">
      <w:bodyDiv w:val="1"/>
      <w:marLeft w:val="0"/>
      <w:marRight w:val="0"/>
      <w:marTop w:val="0"/>
      <w:marBottom w:val="0"/>
      <w:divBdr>
        <w:top w:val="none" w:sz="0" w:space="0" w:color="auto"/>
        <w:left w:val="none" w:sz="0" w:space="0" w:color="auto"/>
        <w:bottom w:val="none" w:sz="0" w:space="0" w:color="auto"/>
        <w:right w:val="none" w:sz="0" w:space="0" w:color="auto"/>
      </w:divBdr>
      <w:divsChild>
        <w:div w:id="429130360">
          <w:marLeft w:val="576"/>
          <w:marRight w:val="0"/>
          <w:marTop w:val="160"/>
          <w:marBottom w:val="0"/>
          <w:divBdr>
            <w:top w:val="none" w:sz="0" w:space="0" w:color="auto"/>
            <w:left w:val="none" w:sz="0" w:space="0" w:color="auto"/>
            <w:bottom w:val="none" w:sz="0" w:space="0" w:color="auto"/>
            <w:right w:val="none" w:sz="0" w:space="0" w:color="auto"/>
          </w:divBdr>
        </w:div>
        <w:div w:id="780800722">
          <w:marLeft w:val="576"/>
          <w:marRight w:val="0"/>
          <w:marTop w:val="160"/>
          <w:marBottom w:val="0"/>
          <w:divBdr>
            <w:top w:val="none" w:sz="0" w:space="0" w:color="auto"/>
            <w:left w:val="none" w:sz="0" w:space="0" w:color="auto"/>
            <w:bottom w:val="none" w:sz="0" w:space="0" w:color="auto"/>
            <w:right w:val="none" w:sz="0" w:space="0" w:color="auto"/>
          </w:divBdr>
        </w:div>
      </w:divsChild>
    </w:div>
    <w:div w:id="1038433811">
      <w:bodyDiv w:val="1"/>
      <w:marLeft w:val="0"/>
      <w:marRight w:val="0"/>
      <w:marTop w:val="0"/>
      <w:marBottom w:val="0"/>
      <w:divBdr>
        <w:top w:val="none" w:sz="0" w:space="0" w:color="auto"/>
        <w:left w:val="none" w:sz="0" w:space="0" w:color="auto"/>
        <w:bottom w:val="none" w:sz="0" w:space="0" w:color="auto"/>
        <w:right w:val="none" w:sz="0" w:space="0" w:color="auto"/>
      </w:divBdr>
    </w:div>
    <w:div w:id="1066221122">
      <w:bodyDiv w:val="1"/>
      <w:marLeft w:val="0"/>
      <w:marRight w:val="0"/>
      <w:marTop w:val="0"/>
      <w:marBottom w:val="0"/>
      <w:divBdr>
        <w:top w:val="none" w:sz="0" w:space="0" w:color="auto"/>
        <w:left w:val="none" w:sz="0" w:space="0" w:color="auto"/>
        <w:bottom w:val="none" w:sz="0" w:space="0" w:color="auto"/>
        <w:right w:val="none" w:sz="0" w:space="0" w:color="auto"/>
      </w:divBdr>
      <w:divsChild>
        <w:div w:id="100339296">
          <w:marLeft w:val="576"/>
          <w:marRight w:val="0"/>
          <w:marTop w:val="160"/>
          <w:marBottom w:val="0"/>
          <w:divBdr>
            <w:top w:val="none" w:sz="0" w:space="0" w:color="auto"/>
            <w:left w:val="none" w:sz="0" w:space="0" w:color="auto"/>
            <w:bottom w:val="none" w:sz="0" w:space="0" w:color="auto"/>
            <w:right w:val="none" w:sz="0" w:space="0" w:color="auto"/>
          </w:divBdr>
        </w:div>
        <w:div w:id="596598092">
          <w:marLeft w:val="576"/>
          <w:marRight w:val="0"/>
          <w:marTop w:val="160"/>
          <w:marBottom w:val="0"/>
          <w:divBdr>
            <w:top w:val="none" w:sz="0" w:space="0" w:color="auto"/>
            <w:left w:val="none" w:sz="0" w:space="0" w:color="auto"/>
            <w:bottom w:val="none" w:sz="0" w:space="0" w:color="auto"/>
            <w:right w:val="none" w:sz="0" w:space="0" w:color="auto"/>
          </w:divBdr>
        </w:div>
        <w:div w:id="1255747118">
          <w:marLeft w:val="576"/>
          <w:marRight w:val="0"/>
          <w:marTop w:val="160"/>
          <w:marBottom w:val="0"/>
          <w:divBdr>
            <w:top w:val="none" w:sz="0" w:space="0" w:color="auto"/>
            <w:left w:val="none" w:sz="0" w:space="0" w:color="auto"/>
            <w:bottom w:val="none" w:sz="0" w:space="0" w:color="auto"/>
            <w:right w:val="none" w:sz="0" w:space="0" w:color="auto"/>
          </w:divBdr>
        </w:div>
        <w:div w:id="1758593120">
          <w:marLeft w:val="850"/>
          <w:marRight w:val="0"/>
          <w:marTop w:val="16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00515292">
      <w:bodyDiv w:val="1"/>
      <w:marLeft w:val="0"/>
      <w:marRight w:val="0"/>
      <w:marTop w:val="0"/>
      <w:marBottom w:val="0"/>
      <w:divBdr>
        <w:top w:val="none" w:sz="0" w:space="0" w:color="auto"/>
        <w:left w:val="none" w:sz="0" w:space="0" w:color="auto"/>
        <w:bottom w:val="none" w:sz="0" w:space="0" w:color="auto"/>
        <w:right w:val="none" w:sz="0" w:space="0" w:color="auto"/>
      </w:divBdr>
    </w:div>
    <w:div w:id="1240942397">
      <w:bodyDiv w:val="1"/>
      <w:marLeft w:val="0"/>
      <w:marRight w:val="0"/>
      <w:marTop w:val="0"/>
      <w:marBottom w:val="0"/>
      <w:divBdr>
        <w:top w:val="none" w:sz="0" w:space="0" w:color="auto"/>
        <w:left w:val="none" w:sz="0" w:space="0" w:color="auto"/>
        <w:bottom w:val="none" w:sz="0" w:space="0" w:color="auto"/>
        <w:right w:val="none" w:sz="0" w:space="0" w:color="auto"/>
      </w:divBdr>
    </w:div>
    <w:div w:id="1337270515">
      <w:bodyDiv w:val="1"/>
      <w:marLeft w:val="0"/>
      <w:marRight w:val="0"/>
      <w:marTop w:val="0"/>
      <w:marBottom w:val="0"/>
      <w:divBdr>
        <w:top w:val="none" w:sz="0" w:space="0" w:color="auto"/>
        <w:left w:val="none" w:sz="0" w:space="0" w:color="auto"/>
        <w:bottom w:val="none" w:sz="0" w:space="0" w:color="auto"/>
        <w:right w:val="none" w:sz="0" w:space="0" w:color="auto"/>
      </w:divBdr>
      <w:divsChild>
        <w:div w:id="690299715">
          <w:marLeft w:val="576"/>
          <w:marRight w:val="0"/>
          <w:marTop w:val="160"/>
          <w:marBottom w:val="0"/>
          <w:divBdr>
            <w:top w:val="none" w:sz="0" w:space="0" w:color="auto"/>
            <w:left w:val="none" w:sz="0" w:space="0" w:color="auto"/>
            <w:bottom w:val="none" w:sz="0" w:space="0" w:color="auto"/>
            <w:right w:val="none" w:sz="0" w:space="0" w:color="auto"/>
          </w:divBdr>
        </w:div>
        <w:div w:id="1571504154">
          <w:marLeft w:val="576"/>
          <w:marRight w:val="0"/>
          <w:marTop w:val="160"/>
          <w:marBottom w:val="0"/>
          <w:divBdr>
            <w:top w:val="none" w:sz="0" w:space="0" w:color="auto"/>
            <w:left w:val="none" w:sz="0" w:space="0" w:color="auto"/>
            <w:bottom w:val="none" w:sz="0" w:space="0" w:color="auto"/>
            <w:right w:val="none" w:sz="0" w:space="0" w:color="auto"/>
          </w:divBdr>
        </w:div>
      </w:divsChild>
    </w:div>
    <w:div w:id="1373187426">
      <w:bodyDiv w:val="1"/>
      <w:marLeft w:val="0"/>
      <w:marRight w:val="0"/>
      <w:marTop w:val="0"/>
      <w:marBottom w:val="0"/>
      <w:divBdr>
        <w:top w:val="none" w:sz="0" w:space="0" w:color="auto"/>
        <w:left w:val="none" w:sz="0" w:space="0" w:color="auto"/>
        <w:bottom w:val="none" w:sz="0" w:space="0" w:color="auto"/>
        <w:right w:val="none" w:sz="0" w:space="0" w:color="auto"/>
      </w:divBdr>
    </w:div>
    <w:div w:id="1427531960">
      <w:bodyDiv w:val="1"/>
      <w:marLeft w:val="0"/>
      <w:marRight w:val="0"/>
      <w:marTop w:val="0"/>
      <w:marBottom w:val="0"/>
      <w:divBdr>
        <w:top w:val="none" w:sz="0" w:space="0" w:color="auto"/>
        <w:left w:val="none" w:sz="0" w:space="0" w:color="auto"/>
        <w:bottom w:val="none" w:sz="0" w:space="0" w:color="auto"/>
        <w:right w:val="none" w:sz="0" w:space="0" w:color="auto"/>
      </w:divBdr>
      <w:divsChild>
        <w:div w:id="176122825">
          <w:marLeft w:val="576"/>
          <w:marRight w:val="0"/>
          <w:marTop w:val="160"/>
          <w:marBottom w:val="0"/>
          <w:divBdr>
            <w:top w:val="none" w:sz="0" w:space="0" w:color="auto"/>
            <w:left w:val="none" w:sz="0" w:space="0" w:color="auto"/>
            <w:bottom w:val="none" w:sz="0" w:space="0" w:color="auto"/>
            <w:right w:val="none" w:sz="0" w:space="0" w:color="auto"/>
          </w:divBdr>
        </w:div>
        <w:div w:id="569735593">
          <w:marLeft w:val="576"/>
          <w:marRight w:val="0"/>
          <w:marTop w:val="160"/>
          <w:marBottom w:val="0"/>
          <w:divBdr>
            <w:top w:val="none" w:sz="0" w:space="0" w:color="auto"/>
            <w:left w:val="none" w:sz="0" w:space="0" w:color="auto"/>
            <w:bottom w:val="none" w:sz="0" w:space="0" w:color="auto"/>
            <w:right w:val="none" w:sz="0" w:space="0" w:color="auto"/>
          </w:divBdr>
        </w:div>
        <w:div w:id="1077286282">
          <w:marLeft w:val="576"/>
          <w:marRight w:val="0"/>
          <w:marTop w:val="160"/>
          <w:marBottom w:val="0"/>
          <w:divBdr>
            <w:top w:val="none" w:sz="0" w:space="0" w:color="auto"/>
            <w:left w:val="none" w:sz="0" w:space="0" w:color="auto"/>
            <w:bottom w:val="none" w:sz="0" w:space="0" w:color="auto"/>
            <w:right w:val="none" w:sz="0" w:space="0" w:color="auto"/>
          </w:divBdr>
        </w:div>
        <w:div w:id="1736853387">
          <w:marLeft w:val="576"/>
          <w:marRight w:val="0"/>
          <w:marTop w:val="160"/>
          <w:marBottom w:val="0"/>
          <w:divBdr>
            <w:top w:val="none" w:sz="0" w:space="0" w:color="auto"/>
            <w:left w:val="none" w:sz="0" w:space="0" w:color="auto"/>
            <w:bottom w:val="none" w:sz="0" w:space="0" w:color="auto"/>
            <w:right w:val="none" w:sz="0" w:space="0" w:color="auto"/>
          </w:divBdr>
        </w:div>
      </w:divsChild>
    </w:div>
    <w:div w:id="1450278029">
      <w:bodyDiv w:val="1"/>
      <w:marLeft w:val="0"/>
      <w:marRight w:val="0"/>
      <w:marTop w:val="0"/>
      <w:marBottom w:val="0"/>
      <w:divBdr>
        <w:top w:val="none" w:sz="0" w:space="0" w:color="auto"/>
        <w:left w:val="none" w:sz="0" w:space="0" w:color="auto"/>
        <w:bottom w:val="none" w:sz="0" w:space="0" w:color="auto"/>
        <w:right w:val="none" w:sz="0" w:space="0" w:color="auto"/>
      </w:divBdr>
    </w:div>
    <w:div w:id="1475682631">
      <w:bodyDiv w:val="1"/>
      <w:marLeft w:val="0"/>
      <w:marRight w:val="0"/>
      <w:marTop w:val="0"/>
      <w:marBottom w:val="0"/>
      <w:divBdr>
        <w:top w:val="none" w:sz="0" w:space="0" w:color="auto"/>
        <w:left w:val="none" w:sz="0" w:space="0" w:color="auto"/>
        <w:bottom w:val="none" w:sz="0" w:space="0" w:color="auto"/>
        <w:right w:val="none" w:sz="0" w:space="0" w:color="auto"/>
      </w:divBdr>
      <w:divsChild>
        <w:div w:id="31195188">
          <w:marLeft w:val="576"/>
          <w:marRight w:val="0"/>
          <w:marTop w:val="160"/>
          <w:marBottom w:val="0"/>
          <w:divBdr>
            <w:top w:val="none" w:sz="0" w:space="0" w:color="auto"/>
            <w:left w:val="none" w:sz="0" w:space="0" w:color="auto"/>
            <w:bottom w:val="none" w:sz="0" w:space="0" w:color="auto"/>
            <w:right w:val="none" w:sz="0" w:space="0" w:color="auto"/>
          </w:divBdr>
        </w:div>
        <w:div w:id="832767182">
          <w:marLeft w:val="576"/>
          <w:marRight w:val="0"/>
          <w:marTop w:val="160"/>
          <w:marBottom w:val="0"/>
          <w:divBdr>
            <w:top w:val="none" w:sz="0" w:space="0" w:color="auto"/>
            <w:left w:val="none" w:sz="0" w:space="0" w:color="auto"/>
            <w:bottom w:val="none" w:sz="0" w:space="0" w:color="auto"/>
            <w:right w:val="none" w:sz="0" w:space="0" w:color="auto"/>
          </w:divBdr>
        </w:div>
      </w:divsChild>
    </w:div>
    <w:div w:id="1488476673">
      <w:bodyDiv w:val="1"/>
      <w:marLeft w:val="0"/>
      <w:marRight w:val="0"/>
      <w:marTop w:val="0"/>
      <w:marBottom w:val="0"/>
      <w:divBdr>
        <w:top w:val="none" w:sz="0" w:space="0" w:color="auto"/>
        <w:left w:val="none" w:sz="0" w:space="0" w:color="auto"/>
        <w:bottom w:val="none" w:sz="0" w:space="0" w:color="auto"/>
        <w:right w:val="none" w:sz="0" w:space="0" w:color="auto"/>
      </w:divBdr>
      <w:divsChild>
        <w:div w:id="163204450">
          <w:marLeft w:val="576"/>
          <w:marRight w:val="0"/>
          <w:marTop w:val="160"/>
          <w:marBottom w:val="0"/>
          <w:divBdr>
            <w:top w:val="none" w:sz="0" w:space="0" w:color="auto"/>
            <w:left w:val="none" w:sz="0" w:space="0" w:color="auto"/>
            <w:bottom w:val="none" w:sz="0" w:space="0" w:color="auto"/>
            <w:right w:val="none" w:sz="0" w:space="0" w:color="auto"/>
          </w:divBdr>
        </w:div>
        <w:div w:id="1574124132">
          <w:marLeft w:val="576"/>
          <w:marRight w:val="0"/>
          <w:marTop w:val="160"/>
          <w:marBottom w:val="0"/>
          <w:divBdr>
            <w:top w:val="none" w:sz="0" w:space="0" w:color="auto"/>
            <w:left w:val="none" w:sz="0" w:space="0" w:color="auto"/>
            <w:bottom w:val="none" w:sz="0" w:space="0" w:color="auto"/>
            <w:right w:val="none" w:sz="0" w:space="0" w:color="auto"/>
          </w:divBdr>
        </w:div>
      </w:divsChild>
    </w:div>
    <w:div w:id="1573195187">
      <w:bodyDiv w:val="1"/>
      <w:marLeft w:val="0"/>
      <w:marRight w:val="0"/>
      <w:marTop w:val="0"/>
      <w:marBottom w:val="0"/>
      <w:divBdr>
        <w:top w:val="none" w:sz="0" w:space="0" w:color="auto"/>
        <w:left w:val="none" w:sz="0" w:space="0" w:color="auto"/>
        <w:bottom w:val="none" w:sz="0" w:space="0" w:color="auto"/>
        <w:right w:val="none" w:sz="0" w:space="0" w:color="auto"/>
      </w:divBdr>
    </w:div>
    <w:div w:id="1603341719">
      <w:bodyDiv w:val="1"/>
      <w:marLeft w:val="0"/>
      <w:marRight w:val="0"/>
      <w:marTop w:val="0"/>
      <w:marBottom w:val="0"/>
      <w:divBdr>
        <w:top w:val="none" w:sz="0" w:space="0" w:color="auto"/>
        <w:left w:val="none" w:sz="0" w:space="0" w:color="auto"/>
        <w:bottom w:val="none" w:sz="0" w:space="0" w:color="auto"/>
        <w:right w:val="none" w:sz="0" w:space="0" w:color="auto"/>
      </w:divBdr>
    </w:div>
    <w:div w:id="1684159731">
      <w:bodyDiv w:val="1"/>
      <w:marLeft w:val="0"/>
      <w:marRight w:val="0"/>
      <w:marTop w:val="0"/>
      <w:marBottom w:val="0"/>
      <w:divBdr>
        <w:top w:val="none" w:sz="0" w:space="0" w:color="auto"/>
        <w:left w:val="none" w:sz="0" w:space="0" w:color="auto"/>
        <w:bottom w:val="none" w:sz="0" w:space="0" w:color="auto"/>
        <w:right w:val="none" w:sz="0" w:space="0" w:color="auto"/>
      </w:divBdr>
    </w:div>
    <w:div w:id="1713187923">
      <w:bodyDiv w:val="1"/>
      <w:marLeft w:val="0"/>
      <w:marRight w:val="0"/>
      <w:marTop w:val="0"/>
      <w:marBottom w:val="0"/>
      <w:divBdr>
        <w:top w:val="none" w:sz="0" w:space="0" w:color="auto"/>
        <w:left w:val="none" w:sz="0" w:space="0" w:color="auto"/>
        <w:bottom w:val="none" w:sz="0" w:space="0" w:color="auto"/>
        <w:right w:val="none" w:sz="0" w:space="0" w:color="auto"/>
      </w:divBdr>
    </w:div>
    <w:div w:id="1788235091">
      <w:bodyDiv w:val="1"/>
      <w:marLeft w:val="0"/>
      <w:marRight w:val="0"/>
      <w:marTop w:val="0"/>
      <w:marBottom w:val="0"/>
      <w:divBdr>
        <w:top w:val="none" w:sz="0" w:space="0" w:color="auto"/>
        <w:left w:val="none" w:sz="0" w:space="0" w:color="auto"/>
        <w:bottom w:val="none" w:sz="0" w:space="0" w:color="auto"/>
        <w:right w:val="none" w:sz="0" w:space="0" w:color="auto"/>
      </w:divBdr>
      <w:divsChild>
        <w:div w:id="23137460">
          <w:marLeft w:val="576"/>
          <w:marRight w:val="0"/>
          <w:marTop w:val="160"/>
          <w:marBottom w:val="0"/>
          <w:divBdr>
            <w:top w:val="none" w:sz="0" w:space="0" w:color="auto"/>
            <w:left w:val="none" w:sz="0" w:space="0" w:color="auto"/>
            <w:bottom w:val="none" w:sz="0" w:space="0" w:color="auto"/>
            <w:right w:val="none" w:sz="0" w:space="0" w:color="auto"/>
          </w:divBdr>
        </w:div>
        <w:div w:id="83840266">
          <w:marLeft w:val="1138"/>
          <w:marRight w:val="0"/>
          <w:marTop w:val="160"/>
          <w:marBottom w:val="0"/>
          <w:divBdr>
            <w:top w:val="none" w:sz="0" w:space="0" w:color="auto"/>
            <w:left w:val="none" w:sz="0" w:space="0" w:color="auto"/>
            <w:bottom w:val="none" w:sz="0" w:space="0" w:color="auto"/>
            <w:right w:val="none" w:sz="0" w:space="0" w:color="auto"/>
          </w:divBdr>
        </w:div>
        <w:div w:id="382100930">
          <w:marLeft w:val="850"/>
          <w:marRight w:val="0"/>
          <w:marTop w:val="160"/>
          <w:marBottom w:val="0"/>
          <w:divBdr>
            <w:top w:val="none" w:sz="0" w:space="0" w:color="auto"/>
            <w:left w:val="none" w:sz="0" w:space="0" w:color="auto"/>
            <w:bottom w:val="none" w:sz="0" w:space="0" w:color="auto"/>
            <w:right w:val="none" w:sz="0" w:space="0" w:color="auto"/>
          </w:divBdr>
        </w:div>
        <w:div w:id="487135738">
          <w:marLeft w:val="850"/>
          <w:marRight w:val="0"/>
          <w:marTop w:val="160"/>
          <w:marBottom w:val="0"/>
          <w:divBdr>
            <w:top w:val="none" w:sz="0" w:space="0" w:color="auto"/>
            <w:left w:val="none" w:sz="0" w:space="0" w:color="auto"/>
            <w:bottom w:val="none" w:sz="0" w:space="0" w:color="auto"/>
            <w:right w:val="none" w:sz="0" w:space="0" w:color="auto"/>
          </w:divBdr>
        </w:div>
        <w:div w:id="710152272">
          <w:marLeft w:val="1138"/>
          <w:marRight w:val="0"/>
          <w:marTop w:val="160"/>
          <w:marBottom w:val="0"/>
          <w:divBdr>
            <w:top w:val="none" w:sz="0" w:space="0" w:color="auto"/>
            <w:left w:val="none" w:sz="0" w:space="0" w:color="auto"/>
            <w:bottom w:val="none" w:sz="0" w:space="0" w:color="auto"/>
            <w:right w:val="none" w:sz="0" w:space="0" w:color="auto"/>
          </w:divBdr>
        </w:div>
        <w:div w:id="1047878755">
          <w:marLeft w:val="850"/>
          <w:marRight w:val="0"/>
          <w:marTop w:val="160"/>
          <w:marBottom w:val="0"/>
          <w:divBdr>
            <w:top w:val="none" w:sz="0" w:space="0" w:color="auto"/>
            <w:left w:val="none" w:sz="0" w:space="0" w:color="auto"/>
            <w:bottom w:val="none" w:sz="0" w:space="0" w:color="auto"/>
            <w:right w:val="none" w:sz="0" w:space="0" w:color="auto"/>
          </w:divBdr>
        </w:div>
        <w:div w:id="1150559364">
          <w:marLeft w:val="850"/>
          <w:marRight w:val="0"/>
          <w:marTop w:val="160"/>
          <w:marBottom w:val="0"/>
          <w:divBdr>
            <w:top w:val="none" w:sz="0" w:space="0" w:color="auto"/>
            <w:left w:val="none" w:sz="0" w:space="0" w:color="auto"/>
            <w:bottom w:val="none" w:sz="0" w:space="0" w:color="auto"/>
            <w:right w:val="none" w:sz="0" w:space="0" w:color="auto"/>
          </w:divBdr>
        </w:div>
        <w:div w:id="1361007345">
          <w:marLeft w:val="850"/>
          <w:marRight w:val="0"/>
          <w:marTop w:val="160"/>
          <w:marBottom w:val="0"/>
          <w:divBdr>
            <w:top w:val="none" w:sz="0" w:space="0" w:color="auto"/>
            <w:left w:val="none" w:sz="0" w:space="0" w:color="auto"/>
            <w:bottom w:val="none" w:sz="0" w:space="0" w:color="auto"/>
            <w:right w:val="none" w:sz="0" w:space="0" w:color="auto"/>
          </w:divBdr>
        </w:div>
        <w:div w:id="1680699562">
          <w:marLeft w:val="1138"/>
          <w:marRight w:val="0"/>
          <w:marTop w:val="160"/>
          <w:marBottom w:val="0"/>
          <w:divBdr>
            <w:top w:val="none" w:sz="0" w:space="0" w:color="auto"/>
            <w:left w:val="none" w:sz="0" w:space="0" w:color="auto"/>
            <w:bottom w:val="none" w:sz="0" w:space="0" w:color="auto"/>
            <w:right w:val="none" w:sz="0" w:space="0" w:color="auto"/>
          </w:divBdr>
        </w:div>
        <w:div w:id="2102948674">
          <w:marLeft w:val="576"/>
          <w:marRight w:val="0"/>
          <w:marTop w:val="160"/>
          <w:marBottom w:val="0"/>
          <w:divBdr>
            <w:top w:val="none" w:sz="0" w:space="0" w:color="auto"/>
            <w:left w:val="none" w:sz="0" w:space="0" w:color="auto"/>
            <w:bottom w:val="none" w:sz="0" w:space="0" w:color="auto"/>
            <w:right w:val="none" w:sz="0" w:space="0" w:color="auto"/>
          </w:divBdr>
        </w:div>
      </w:divsChild>
    </w:div>
    <w:div w:id="1819108421">
      <w:bodyDiv w:val="1"/>
      <w:marLeft w:val="0"/>
      <w:marRight w:val="0"/>
      <w:marTop w:val="0"/>
      <w:marBottom w:val="0"/>
      <w:divBdr>
        <w:top w:val="none" w:sz="0" w:space="0" w:color="auto"/>
        <w:left w:val="none" w:sz="0" w:space="0" w:color="auto"/>
        <w:bottom w:val="none" w:sz="0" w:space="0" w:color="auto"/>
        <w:right w:val="none" w:sz="0" w:space="0" w:color="auto"/>
      </w:divBdr>
    </w:div>
    <w:div w:id="1865749394">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4753875">
      <w:bodyDiv w:val="1"/>
      <w:marLeft w:val="0"/>
      <w:marRight w:val="0"/>
      <w:marTop w:val="0"/>
      <w:marBottom w:val="0"/>
      <w:divBdr>
        <w:top w:val="none" w:sz="0" w:space="0" w:color="auto"/>
        <w:left w:val="none" w:sz="0" w:space="0" w:color="auto"/>
        <w:bottom w:val="none" w:sz="0" w:space="0" w:color="auto"/>
        <w:right w:val="none" w:sz="0" w:space="0" w:color="auto"/>
      </w:divBdr>
    </w:div>
    <w:div w:id="1934163996">
      <w:bodyDiv w:val="1"/>
      <w:marLeft w:val="0"/>
      <w:marRight w:val="0"/>
      <w:marTop w:val="0"/>
      <w:marBottom w:val="0"/>
      <w:divBdr>
        <w:top w:val="none" w:sz="0" w:space="0" w:color="auto"/>
        <w:left w:val="none" w:sz="0" w:space="0" w:color="auto"/>
        <w:bottom w:val="none" w:sz="0" w:space="0" w:color="auto"/>
        <w:right w:val="none" w:sz="0" w:space="0" w:color="auto"/>
      </w:divBdr>
    </w:div>
    <w:div w:id="1983728874">
      <w:bodyDiv w:val="1"/>
      <w:marLeft w:val="0"/>
      <w:marRight w:val="0"/>
      <w:marTop w:val="0"/>
      <w:marBottom w:val="0"/>
      <w:divBdr>
        <w:top w:val="none" w:sz="0" w:space="0" w:color="auto"/>
        <w:left w:val="none" w:sz="0" w:space="0" w:color="auto"/>
        <w:bottom w:val="none" w:sz="0" w:space="0" w:color="auto"/>
        <w:right w:val="none" w:sz="0" w:space="0" w:color="auto"/>
      </w:divBdr>
    </w:div>
    <w:div w:id="2023512315">
      <w:bodyDiv w:val="1"/>
      <w:marLeft w:val="0"/>
      <w:marRight w:val="0"/>
      <w:marTop w:val="0"/>
      <w:marBottom w:val="0"/>
      <w:divBdr>
        <w:top w:val="none" w:sz="0" w:space="0" w:color="auto"/>
        <w:left w:val="none" w:sz="0" w:space="0" w:color="auto"/>
        <w:bottom w:val="none" w:sz="0" w:space="0" w:color="auto"/>
        <w:right w:val="none" w:sz="0" w:space="0" w:color="auto"/>
      </w:divBdr>
    </w:div>
    <w:div w:id="2031103786">
      <w:bodyDiv w:val="1"/>
      <w:marLeft w:val="0"/>
      <w:marRight w:val="0"/>
      <w:marTop w:val="0"/>
      <w:marBottom w:val="0"/>
      <w:divBdr>
        <w:top w:val="none" w:sz="0" w:space="0" w:color="auto"/>
        <w:left w:val="none" w:sz="0" w:space="0" w:color="auto"/>
        <w:bottom w:val="none" w:sz="0" w:space="0" w:color="auto"/>
        <w:right w:val="none" w:sz="0" w:space="0" w:color="auto"/>
      </w:divBdr>
    </w:div>
    <w:div w:id="2104688975">
      <w:bodyDiv w:val="1"/>
      <w:marLeft w:val="0"/>
      <w:marRight w:val="0"/>
      <w:marTop w:val="0"/>
      <w:marBottom w:val="0"/>
      <w:divBdr>
        <w:top w:val="none" w:sz="0" w:space="0" w:color="auto"/>
        <w:left w:val="none" w:sz="0" w:space="0" w:color="auto"/>
        <w:bottom w:val="none" w:sz="0" w:space="0" w:color="auto"/>
        <w:right w:val="none" w:sz="0" w:space="0" w:color="auto"/>
      </w:divBdr>
    </w:div>
    <w:div w:id="2130851688">
      <w:bodyDiv w:val="1"/>
      <w:marLeft w:val="0"/>
      <w:marRight w:val="0"/>
      <w:marTop w:val="0"/>
      <w:marBottom w:val="0"/>
      <w:divBdr>
        <w:top w:val="none" w:sz="0" w:space="0" w:color="auto"/>
        <w:left w:val="none" w:sz="0" w:space="0" w:color="auto"/>
        <w:bottom w:val="none" w:sz="0" w:space="0" w:color="auto"/>
        <w:right w:val="none" w:sz="0" w:space="0" w:color="auto"/>
      </w:divBdr>
    </w:div>
    <w:div w:id="2146578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hyperlink" Target="https://www.3gpp.org/ftp/Specs/archive/38_series/38.213/38213-g60.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187428A-10AA-419E-AA42-F6BCBD860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19123</TotalTime>
  <Pages>8</Pages>
  <Words>3696</Words>
  <Characters>19593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23243</CharactersWithSpaces>
  <SharedDoc>false</SharedDoc>
  <HLinks>
    <vt:vector size="60" baseType="variant">
      <vt:variant>
        <vt:i4>7077889</vt:i4>
      </vt:variant>
      <vt:variant>
        <vt:i4>69</vt:i4>
      </vt:variant>
      <vt:variant>
        <vt:i4>0</vt:i4>
      </vt:variant>
      <vt:variant>
        <vt:i4>5</vt:i4>
      </vt:variant>
      <vt:variant>
        <vt:lpwstr>https://www.3gpp.org/ftp/Specs/archive/38_series/38.306/38306-g50.zip</vt:lpwstr>
      </vt:variant>
      <vt:variant>
        <vt:lpwstr/>
      </vt:variant>
      <vt:variant>
        <vt:i4>1572972</vt:i4>
      </vt:variant>
      <vt:variant>
        <vt:i4>66</vt:i4>
      </vt:variant>
      <vt:variant>
        <vt:i4>0</vt:i4>
      </vt:variant>
      <vt:variant>
        <vt:i4>5</vt:i4>
      </vt:variant>
      <vt:variant>
        <vt:lpwstr>https://www.3gpp.org/ftp/tsg_ran/WG1_RL1/TSGR1_105-e/Docs/R1-2106213.zip</vt:lpwstr>
      </vt:variant>
      <vt:variant>
        <vt:lpwstr/>
      </vt:variant>
      <vt:variant>
        <vt:i4>6881373</vt:i4>
      </vt:variant>
      <vt:variant>
        <vt:i4>63</vt:i4>
      </vt:variant>
      <vt:variant>
        <vt:i4>0</vt:i4>
      </vt:variant>
      <vt:variant>
        <vt:i4>5</vt:i4>
      </vt:variant>
      <vt:variant>
        <vt:lpwstr>https://www.3gpp.org/ftp/TSG_RAN/TSG_RAN/TSGR_92e/Docs/RP-211574.zip</vt:lpwstr>
      </vt:variant>
      <vt:variant>
        <vt:lpwstr/>
      </vt:variant>
      <vt:variant>
        <vt:i4>1900594</vt:i4>
      </vt:variant>
      <vt:variant>
        <vt:i4>59</vt:i4>
      </vt:variant>
      <vt:variant>
        <vt:i4>0</vt:i4>
      </vt:variant>
      <vt:variant>
        <vt:i4>5</vt:i4>
      </vt:variant>
      <vt:variant>
        <vt:lpwstr/>
      </vt:variant>
      <vt:variant>
        <vt:lpwstr>_Toc79065005</vt:lpwstr>
      </vt:variant>
      <vt:variant>
        <vt:i4>1835058</vt:i4>
      </vt:variant>
      <vt:variant>
        <vt:i4>56</vt:i4>
      </vt:variant>
      <vt:variant>
        <vt:i4>0</vt:i4>
      </vt:variant>
      <vt:variant>
        <vt:i4>5</vt:i4>
      </vt:variant>
      <vt:variant>
        <vt:lpwstr/>
      </vt:variant>
      <vt:variant>
        <vt:lpwstr>_Toc79065004</vt:lpwstr>
      </vt:variant>
      <vt:variant>
        <vt:i4>1769522</vt:i4>
      </vt:variant>
      <vt:variant>
        <vt:i4>53</vt:i4>
      </vt:variant>
      <vt:variant>
        <vt:i4>0</vt:i4>
      </vt:variant>
      <vt:variant>
        <vt:i4>5</vt:i4>
      </vt:variant>
      <vt:variant>
        <vt:lpwstr/>
      </vt:variant>
      <vt:variant>
        <vt:lpwstr>_Toc79065003</vt:lpwstr>
      </vt:variant>
      <vt:variant>
        <vt:i4>1703986</vt:i4>
      </vt:variant>
      <vt:variant>
        <vt:i4>50</vt:i4>
      </vt:variant>
      <vt:variant>
        <vt:i4>0</vt:i4>
      </vt:variant>
      <vt:variant>
        <vt:i4>5</vt:i4>
      </vt:variant>
      <vt:variant>
        <vt:lpwstr/>
      </vt:variant>
      <vt:variant>
        <vt:lpwstr>_Toc79065002</vt:lpwstr>
      </vt:variant>
      <vt:variant>
        <vt:i4>1638450</vt:i4>
      </vt:variant>
      <vt:variant>
        <vt:i4>47</vt:i4>
      </vt:variant>
      <vt:variant>
        <vt:i4>0</vt:i4>
      </vt:variant>
      <vt:variant>
        <vt:i4>5</vt:i4>
      </vt:variant>
      <vt:variant>
        <vt:lpwstr/>
      </vt:variant>
      <vt:variant>
        <vt:lpwstr>_Toc79065001</vt:lpwstr>
      </vt:variant>
      <vt:variant>
        <vt:i4>1572914</vt:i4>
      </vt:variant>
      <vt:variant>
        <vt:i4>41</vt:i4>
      </vt:variant>
      <vt:variant>
        <vt:i4>0</vt:i4>
      </vt:variant>
      <vt:variant>
        <vt:i4>5</vt:i4>
      </vt:variant>
      <vt:variant>
        <vt:lpwstr/>
      </vt:variant>
      <vt:variant>
        <vt:lpwstr>_Toc79062070</vt:lpwstr>
      </vt:variant>
      <vt:variant>
        <vt:i4>1114163</vt:i4>
      </vt:variant>
      <vt:variant>
        <vt:i4>38</vt:i4>
      </vt:variant>
      <vt:variant>
        <vt:i4>0</vt:i4>
      </vt:variant>
      <vt:variant>
        <vt:i4>5</vt:i4>
      </vt:variant>
      <vt:variant>
        <vt:lpwstr/>
      </vt:variant>
      <vt:variant>
        <vt:lpwstr>_Toc79062069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Johan Bergman</cp:lastModifiedBy>
  <cp:revision>858</cp:revision>
  <cp:lastPrinted>2008-01-31T16:09:00Z</cp:lastPrinted>
  <dcterms:created xsi:type="dcterms:W3CDTF">2021-03-30T17:57:00Z</dcterms:created>
  <dcterms:modified xsi:type="dcterms:W3CDTF">2021-10-02T01:38:00Z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